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1DCEF011"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90</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051DAE" w:rsidRPr="00051DAE">
        <w:rPr>
          <w:rFonts w:ascii="Arial" w:eastAsia="SimSun" w:hAnsi="Arial" w:cs="Times New Roman"/>
          <w:b/>
          <w:bCs/>
          <w:sz w:val="24"/>
          <w:szCs w:val="20"/>
          <w:lang w:val="en-GB" w:eastAsia="ja-JP"/>
        </w:rPr>
        <w:t>R4-1900094</w:t>
      </w:r>
      <w:bookmarkStart w:id="3" w:name="_GoBack"/>
      <w:bookmarkEnd w:id="3"/>
    </w:p>
    <w:p w14:paraId="178A2302" w14:textId="5B0006DC" w:rsidR="00841BCD" w:rsidRPr="00841BCD" w:rsidRDefault="006B622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Athens, Greece, 25 Feb – 1 Mar 2019</w:t>
      </w:r>
    </w:p>
    <w:bookmarkEnd w:id="0"/>
    <w:bookmarkEnd w:id="1"/>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365DAC4E"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703AEC">
        <w:rPr>
          <w:rFonts w:ascii="Arial" w:eastAsia="Calibri" w:hAnsi="Arial" w:cs="Arial"/>
          <w:b/>
          <w:bCs/>
          <w:sz w:val="24"/>
          <w:lang w:val="en-GB"/>
        </w:rPr>
        <w:t>On</w:t>
      </w:r>
      <w:r w:rsidR="004A180B">
        <w:rPr>
          <w:rFonts w:ascii="Arial" w:eastAsia="Calibri" w:hAnsi="Arial" w:cs="Arial"/>
          <w:b/>
          <w:bCs/>
          <w:sz w:val="24"/>
          <w:lang w:val="en-GB"/>
        </w:rPr>
        <w:t xml:space="preserve"> </w:t>
      </w:r>
      <w:r w:rsidR="003444E4" w:rsidRPr="003444E4">
        <w:rPr>
          <w:rFonts w:ascii="Arial" w:eastAsia="Calibri" w:hAnsi="Arial" w:cs="Arial"/>
          <w:b/>
          <w:bCs/>
          <w:sz w:val="24"/>
          <w:lang w:val="en-GB"/>
        </w:rPr>
        <w:t>NR PUCCH and PUSCH Applicability Notes</w:t>
      </w:r>
    </w:p>
    <w:p w14:paraId="139CE457" w14:textId="0831EEAE"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21EF9" w:rsidRPr="00D21EF9">
        <w:rPr>
          <w:rFonts w:ascii="Arial" w:eastAsia="MS Mincho" w:hAnsi="Arial" w:cs="Arial"/>
          <w:b/>
          <w:bCs/>
          <w:sz w:val="24"/>
          <w:szCs w:val="20"/>
          <w:lang w:val="en-GB"/>
        </w:rPr>
        <w:t>6.14.2.</w:t>
      </w:r>
      <w:r w:rsidR="003444E4">
        <w:rPr>
          <w:rFonts w:ascii="Arial" w:eastAsia="MS Mincho" w:hAnsi="Arial" w:cs="Arial"/>
          <w:b/>
          <w:bCs/>
          <w:sz w:val="24"/>
          <w:szCs w:val="20"/>
          <w:lang w:val="en-GB"/>
        </w:rPr>
        <w:t>1</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34BE0079" w14:textId="290B574B" w:rsidR="003444E4" w:rsidRDefault="00913FF9" w:rsidP="005C23A4">
      <w:pPr>
        <w:rPr>
          <w:lang w:val="en-GB"/>
        </w:rPr>
      </w:pPr>
      <w:r>
        <w:rPr>
          <w:lang w:val="en-GB"/>
        </w:rPr>
        <w:t xml:space="preserve">In the </w:t>
      </w:r>
      <w:r w:rsidR="004C18E8">
        <w:rPr>
          <w:lang w:val="en-GB"/>
        </w:rPr>
        <w:t>RAN#8</w:t>
      </w:r>
      <w:r w:rsidR="0012068C">
        <w:rPr>
          <w:lang w:val="en-GB"/>
        </w:rPr>
        <w:t>2</w:t>
      </w:r>
      <w:r>
        <w:rPr>
          <w:lang w:val="en-GB"/>
        </w:rPr>
        <w:t xml:space="preserve"> meeting</w:t>
      </w:r>
      <w:r w:rsidR="004C18E8">
        <w:rPr>
          <w:lang w:val="en-GB"/>
        </w:rPr>
        <w:t>,</w:t>
      </w:r>
      <w:r>
        <w:rPr>
          <w:lang w:val="en-GB"/>
        </w:rPr>
        <w:t xml:space="preserve"> </w:t>
      </w:r>
      <w:r w:rsidR="0012068C">
        <w:rPr>
          <w:lang w:val="en-GB"/>
        </w:rPr>
        <w:t xml:space="preserve">open issues in </w:t>
      </w:r>
      <w:r w:rsidR="000B0AC4">
        <w:rPr>
          <w:lang w:val="en-GB"/>
        </w:rPr>
        <w:t xml:space="preserve">the </w:t>
      </w:r>
      <w:r w:rsidR="003444E4">
        <w:rPr>
          <w:lang w:val="en-GB"/>
        </w:rPr>
        <w:t>BS</w:t>
      </w:r>
      <w:r w:rsidR="0012068C">
        <w:rPr>
          <w:lang w:val="en-GB"/>
        </w:rPr>
        <w:t xml:space="preserve"> demodulation </w:t>
      </w:r>
      <w:r w:rsidR="003444E4">
        <w:rPr>
          <w:lang w:val="en-GB"/>
        </w:rPr>
        <w:t xml:space="preserve">performance </w:t>
      </w:r>
      <w:r w:rsidR="0012068C">
        <w:rPr>
          <w:lang w:val="en-GB"/>
        </w:rPr>
        <w:t>requirements were discussed in the NR Access Technology WI status report [1]</w:t>
      </w:r>
      <w:r w:rsidR="003444E4">
        <w:rPr>
          <w:lang w:val="en-GB"/>
        </w:rPr>
        <w:t>. One recurring issue in the SR and other RAN4 contributions is the general status of applicability rules. A few examples are given in the following:</w:t>
      </w:r>
    </w:p>
    <w:p w14:paraId="764EE73E" w14:textId="296F984C" w:rsidR="003444E4" w:rsidRDefault="003444E4" w:rsidP="003444E4">
      <w:pPr>
        <w:rPr>
          <w:lang w:val="en-GB"/>
        </w:rPr>
      </w:pPr>
      <w:r>
        <w:rPr>
          <w:lang w:val="en-GB"/>
        </w:rPr>
        <w:t>[1]:</w:t>
      </w:r>
    </w:p>
    <w:tbl>
      <w:tblPr>
        <w:tblStyle w:val="TableGrid"/>
        <w:tblW w:w="4500" w:type="pct"/>
        <w:jc w:val="center"/>
        <w:tblLook w:val="04A0" w:firstRow="1" w:lastRow="0" w:firstColumn="1" w:lastColumn="0" w:noHBand="0" w:noVBand="1"/>
      </w:tblPr>
      <w:tblGrid>
        <w:gridCol w:w="8655"/>
      </w:tblGrid>
      <w:tr w:rsidR="003444E4" w14:paraId="186FA3E8" w14:textId="77777777" w:rsidTr="00DB5C87">
        <w:trPr>
          <w:jc w:val="center"/>
        </w:trPr>
        <w:tc>
          <w:tcPr>
            <w:tcW w:w="8655" w:type="dxa"/>
          </w:tcPr>
          <w:p w14:paraId="4C0A30B5" w14:textId="77777777" w:rsidR="003444E4" w:rsidRPr="00FE34DF" w:rsidRDefault="003444E4" w:rsidP="00DB5C87">
            <w:pPr>
              <w:rPr>
                <w:rFonts w:ascii="MS PGothic" w:eastAsia="MS PGothic" w:hAnsi="Symbol" w:cs="MS PGothic" w:hint="eastAsia"/>
                <w:lang w:eastAsia="ja-JP"/>
              </w:rPr>
            </w:pPr>
            <w:r w:rsidRPr="00FE34DF">
              <w:rPr>
                <w:rFonts w:eastAsia="MS PGothic"/>
                <w:lang w:eastAsia="ja-JP"/>
              </w:rPr>
              <w:t xml:space="preserve">TS38.104 requirements  </w:t>
            </w:r>
          </w:p>
          <w:p w14:paraId="6FAE9AA5" w14:textId="62241585" w:rsidR="003444E4" w:rsidRPr="003D5578" w:rsidRDefault="003444E4" w:rsidP="003D5578">
            <w:pPr>
              <w:numPr>
                <w:ilvl w:val="0"/>
                <w:numId w:val="27"/>
              </w:numPr>
              <w:rPr>
                <w:rFonts w:eastAsia="MS PGothic"/>
                <w:lang w:eastAsia="ja-JP"/>
              </w:rPr>
            </w:pPr>
            <w:r w:rsidRPr="00FE34DF">
              <w:rPr>
                <w:rFonts w:eastAsia="MS PGothic"/>
                <w:lang w:eastAsia="ja-JP"/>
              </w:rPr>
              <w:t>8.1.2</w:t>
            </w:r>
            <w:r w:rsidRPr="00FE34DF">
              <w:rPr>
                <w:rFonts w:eastAsia="MS PGothic"/>
                <w:lang w:eastAsia="ja-JP"/>
              </w:rPr>
              <w:tab/>
              <w:t>/11.1.3</w:t>
            </w:r>
            <w:r w:rsidRPr="00FE34DF">
              <w:rPr>
                <w:rFonts w:eastAsia="MS PGothic"/>
                <w:lang w:eastAsia="ja-JP"/>
              </w:rPr>
              <w:tab/>
            </w:r>
            <w:r w:rsidRPr="00FE34DF">
              <w:rPr>
                <w:rFonts w:eastAsia="MS PGothic"/>
                <w:lang w:eastAsia="ja-JP"/>
              </w:rPr>
              <w:tab/>
              <w:t>Applicability rule</w:t>
            </w:r>
          </w:p>
        </w:tc>
      </w:tr>
    </w:tbl>
    <w:p w14:paraId="3B8F4D4B" w14:textId="5B49FD81" w:rsidR="003444E4" w:rsidRDefault="00710FDE" w:rsidP="003553DA">
      <w:pPr>
        <w:spacing w:before="160"/>
        <w:rPr>
          <w:lang w:val="en-GB"/>
        </w:rPr>
      </w:pPr>
      <w:r>
        <w:rPr>
          <w:lang w:val="en-GB"/>
        </w:rPr>
        <w:t>[</w:t>
      </w:r>
      <w:r w:rsidR="001C1FCE">
        <w:rPr>
          <w:lang w:val="en-GB"/>
        </w:rPr>
        <w:t>2</w:t>
      </w:r>
      <w:r w:rsidR="00AF46F7">
        <w:rPr>
          <w:lang w:val="en-GB"/>
        </w:rPr>
        <w:t>]</w:t>
      </w:r>
      <w:r w:rsidR="00C16930">
        <w:rPr>
          <w:lang w:val="en-GB"/>
        </w:rPr>
        <w:t xml:space="preserve"> [</w:t>
      </w:r>
      <w:r w:rsidR="00CB7AEB">
        <w:rPr>
          <w:lang w:val="en-GB"/>
        </w:rPr>
        <w:t>3</w:t>
      </w:r>
      <w:r w:rsidR="00C16930">
        <w:rPr>
          <w:lang w:val="en-GB"/>
        </w:rPr>
        <w:t>]</w:t>
      </w:r>
      <w:r w:rsidR="00AF46F7">
        <w:rPr>
          <w:lang w:val="en-GB"/>
        </w:rPr>
        <w:t>:</w:t>
      </w:r>
    </w:p>
    <w:tbl>
      <w:tblPr>
        <w:tblStyle w:val="TableGrid"/>
        <w:tblW w:w="4500" w:type="pct"/>
        <w:jc w:val="center"/>
        <w:tblLook w:val="04A0" w:firstRow="1" w:lastRow="0" w:firstColumn="1" w:lastColumn="0" w:noHBand="0" w:noVBand="1"/>
      </w:tblPr>
      <w:tblGrid>
        <w:gridCol w:w="8655"/>
      </w:tblGrid>
      <w:tr w:rsidR="00AF46F7" w14:paraId="02FDD400" w14:textId="77777777" w:rsidTr="00DB5C87">
        <w:trPr>
          <w:jc w:val="center"/>
        </w:trPr>
        <w:tc>
          <w:tcPr>
            <w:tcW w:w="8655" w:type="dxa"/>
          </w:tcPr>
          <w:p w14:paraId="2B414B98" w14:textId="2AF54D67" w:rsidR="00AF46F7" w:rsidRPr="003D5578" w:rsidRDefault="00F77452" w:rsidP="003D5578">
            <w:pPr>
              <w:numPr>
                <w:ilvl w:val="0"/>
                <w:numId w:val="27"/>
              </w:numPr>
              <w:ind w:right="-22"/>
              <w:rPr>
                <w:rFonts w:eastAsia="Calibri" w:cs="Times New Roman"/>
                <w:szCs w:val="20"/>
              </w:rPr>
            </w:pPr>
            <w:r w:rsidRPr="00FE14D1">
              <w:rPr>
                <w:rFonts w:eastAsia="Calibri" w:cs="Times New Roman"/>
                <w:szCs w:val="20"/>
              </w:rPr>
              <w:t xml:space="preserve">Down selection is needed on channel BW for each SCS to be tested. Applicability of the tests should be further discussed. </w:t>
            </w:r>
          </w:p>
        </w:tc>
      </w:tr>
    </w:tbl>
    <w:p w14:paraId="170CAAF9" w14:textId="3CF55BB3" w:rsidR="00AF46F7" w:rsidRDefault="003D5578" w:rsidP="003D5578">
      <w:pPr>
        <w:spacing w:before="160"/>
        <w:rPr>
          <w:lang w:val="en-GB"/>
        </w:rPr>
      </w:pPr>
      <w:r>
        <w:rPr>
          <w:lang w:val="en-GB"/>
        </w:rPr>
        <w:t>[</w:t>
      </w:r>
      <w:r w:rsidR="00CB7AEB">
        <w:rPr>
          <w:lang w:val="en-GB"/>
        </w:rPr>
        <w:t>4</w:t>
      </w:r>
      <w:r>
        <w:rPr>
          <w:lang w:val="en-GB"/>
        </w:rPr>
        <w:t>]</w:t>
      </w:r>
      <w:r w:rsidR="003553DA">
        <w:rPr>
          <w:lang w:val="en-GB"/>
        </w:rPr>
        <w:t xml:space="preserve"> [</w:t>
      </w:r>
      <w:r w:rsidR="00CB7AEB">
        <w:rPr>
          <w:lang w:val="en-GB"/>
        </w:rPr>
        <w:t>3</w:t>
      </w:r>
      <w:r w:rsidR="003553DA">
        <w:rPr>
          <w:lang w:val="en-GB"/>
        </w:rPr>
        <w:t>]</w:t>
      </w:r>
      <w:r w:rsidR="00CB7AEB">
        <w:rPr>
          <w:lang w:val="en-GB"/>
        </w:rPr>
        <w:t>:</w:t>
      </w:r>
    </w:p>
    <w:tbl>
      <w:tblPr>
        <w:tblStyle w:val="TableGrid"/>
        <w:tblW w:w="4500" w:type="pct"/>
        <w:jc w:val="center"/>
        <w:tblLook w:val="04A0" w:firstRow="1" w:lastRow="0" w:firstColumn="1" w:lastColumn="0" w:noHBand="0" w:noVBand="1"/>
      </w:tblPr>
      <w:tblGrid>
        <w:gridCol w:w="8655"/>
      </w:tblGrid>
      <w:tr w:rsidR="003D5578" w14:paraId="1095B0B4" w14:textId="77777777" w:rsidTr="00DB5C87">
        <w:trPr>
          <w:jc w:val="center"/>
        </w:trPr>
        <w:tc>
          <w:tcPr>
            <w:tcW w:w="8655" w:type="dxa"/>
          </w:tcPr>
          <w:p w14:paraId="0D5433A4" w14:textId="77777777" w:rsidR="003D5578" w:rsidRPr="00FE14D1" w:rsidRDefault="003D5578" w:rsidP="00DB5C87">
            <w:pPr>
              <w:numPr>
                <w:ilvl w:val="0"/>
                <w:numId w:val="27"/>
              </w:numPr>
              <w:ind w:right="-22"/>
              <w:rPr>
                <w:rFonts w:eastAsia="Calibri" w:cs="Times New Roman"/>
                <w:szCs w:val="20"/>
              </w:rPr>
            </w:pPr>
            <w:r w:rsidRPr="00FE14D1">
              <w:rPr>
                <w:rFonts w:eastAsia="Calibri" w:cs="Times New Roman"/>
                <w:szCs w:val="20"/>
                <w:lang w:val="en-GB"/>
              </w:rPr>
              <w:t>Tx:</w:t>
            </w:r>
          </w:p>
          <w:p w14:paraId="724DC55C" w14:textId="77777777" w:rsidR="003D5578" w:rsidRPr="00FE14D1" w:rsidRDefault="003D5578" w:rsidP="00DB5C87">
            <w:pPr>
              <w:numPr>
                <w:ilvl w:val="1"/>
                <w:numId w:val="27"/>
              </w:numPr>
              <w:ind w:right="-22"/>
              <w:rPr>
                <w:rFonts w:eastAsia="Calibri" w:cs="Times New Roman"/>
                <w:szCs w:val="20"/>
              </w:rPr>
            </w:pPr>
            <w:r>
              <w:rPr>
                <w:rFonts w:eastAsia="Calibri" w:cs="Times New Roman"/>
                <w:szCs w:val="20"/>
                <w:lang w:val="en-GB"/>
              </w:rPr>
              <w:t>[…]</w:t>
            </w:r>
          </w:p>
          <w:p w14:paraId="2C994FC3" w14:textId="77777777" w:rsidR="003D5578" w:rsidRPr="00F77452" w:rsidRDefault="003D5578" w:rsidP="00DB5C87">
            <w:pPr>
              <w:numPr>
                <w:ilvl w:val="1"/>
                <w:numId w:val="27"/>
              </w:numPr>
              <w:ind w:right="-22"/>
              <w:rPr>
                <w:rFonts w:eastAsia="Calibri" w:cs="Times New Roman"/>
                <w:szCs w:val="20"/>
              </w:rPr>
            </w:pPr>
            <w:r w:rsidRPr="00FE14D1">
              <w:rPr>
                <w:rFonts w:eastAsia="Calibri" w:cs="Times New Roman"/>
                <w:szCs w:val="20"/>
              </w:rPr>
              <w:t>Applicability rules are FFS.</w:t>
            </w:r>
          </w:p>
        </w:tc>
      </w:tr>
    </w:tbl>
    <w:p w14:paraId="136E99F3" w14:textId="71E36DBA" w:rsidR="001D362E" w:rsidRDefault="001D362E" w:rsidP="001D362E">
      <w:pPr>
        <w:spacing w:before="160"/>
        <w:rPr>
          <w:lang w:val="en-GB"/>
        </w:rPr>
      </w:pPr>
      <w:r>
        <w:rPr>
          <w:lang w:val="en-GB"/>
        </w:rPr>
        <w:t>[</w:t>
      </w:r>
      <w:r w:rsidR="00CB7AEB">
        <w:rPr>
          <w:lang w:val="en-GB"/>
        </w:rPr>
        <w:t>5</w:t>
      </w:r>
      <w:r>
        <w:rPr>
          <w:lang w:val="en-GB"/>
        </w:rPr>
        <w:t>]</w:t>
      </w:r>
      <w:r w:rsidR="00CB7AEB">
        <w:rPr>
          <w:lang w:val="en-GB"/>
        </w:rPr>
        <w:t>:</w:t>
      </w:r>
    </w:p>
    <w:tbl>
      <w:tblPr>
        <w:tblStyle w:val="TableGrid"/>
        <w:tblW w:w="4500" w:type="pct"/>
        <w:jc w:val="center"/>
        <w:tblLook w:val="04A0" w:firstRow="1" w:lastRow="0" w:firstColumn="1" w:lastColumn="0" w:noHBand="0" w:noVBand="1"/>
      </w:tblPr>
      <w:tblGrid>
        <w:gridCol w:w="8655"/>
      </w:tblGrid>
      <w:tr w:rsidR="001D362E" w14:paraId="448A9929" w14:textId="77777777" w:rsidTr="00DB5C87">
        <w:trPr>
          <w:jc w:val="center"/>
        </w:trPr>
        <w:tc>
          <w:tcPr>
            <w:tcW w:w="9617" w:type="dxa"/>
          </w:tcPr>
          <w:p w14:paraId="12634D2F" w14:textId="77777777" w:rsidR="00686DEA" w:rsidRPr="00686DEA" w:rsidRDefault="00686DEA" w:rsidP="00686DEA">
            <w:pPr>
              <w:keepNext/>
              <w:keepLines/>
              <w:spacing w:before="240" w:afterLines="50" w:after="120"/>
              <w:outlineLvl w:val="2"/>
              <w:rPr>
                <w:rFonts w:asciiTheme="minorHAnsi" w:eastAsiaTheme="majorEastAsia" w:hAnsiTheme="minorHAnsi" w:cstheme="minorHAnsi"/>
                <w:color w:val="1F3763" w:themeColor="accent1" w:themeShade="7F"/>
                <w:sz w:val="24"/>
                <w:szCs w:val="24"/>
                <w:lang w:val="en-GB" w:eastAsia="ja-JP"/>
              </w:rPr>
            </w:pPr>
            <w:r w:rsidRPr="00686DEA">
              <w:rPr>
                <w:rFonts w:asciiTheme="minorHAnsi" w:eastAsiaTheme="majorEastAsia" w:hAnsiTheme="minorHAnsi" w:cstheme="minorHAnsi"/>
                <w:color w:val="1F3763" w:themeColor="accent1" w:themeShade="7F"/>
                <w:sz w:val="24"/>
                <w:szCs w:val="24"/>
                <w:lang w:val="en-GB" w:eastAsia="ja-JP"/>
              </w:rPr>
              <w:lastRenderedPageBreak/>
              <w:t>Issue</w:t>
            </w:r>
            <w:r w:rsidRPr="00686DEA">
              <w:rPr>
                <w:rFonts w:asciiTheme="minorHAnsi" w:eastAsiaTheme="majorEastAsia" w:hAnsiTheme="minorHAnsi" w:cstheme="minorHAnsi" w:hint="eastAsia"/>
                <w:color w:val="1F3763" w:themeColor="accent1" w:themeShade="7F"/>
                <w:sz w:val="24"/>
                <w:szCs w:val="24"/>
                <w:lang w:val="en-GB" w:eastAsia="zh-CN"/>
              </w:rPr>
              <w:t xml:space="preserve"> 3</w:t>
            </w:r>
            <w:r w:rsidRPr="00686DEA">
              <w:rPr>
                <w:rFonts w:asciiTheme="minorHAnsi" w:eastAsiaTheme="majorEastAsia" w:hAnsiTheme="minorHAnsi" w:cstheme="minorHAnsi"/>
                <w:color w:val="1F3763" w:themeColor="accent1" w:themeShade="7F"/>
                <w:sz w:val="24"/>
                <w:szCs w:val="24"/>
                <w:lang w:val="en-GB" w:eastAsia="ja-JP"/>
              </w:rPr>
              <w:t>: Test applicability for different configurations</w:t>
            </w:r>
          </w:p>
          <w:p w14:paraId="0694BAA0" w14:textId="77777777" w:rsidR="00686DEA" w:rsidRPr="00686DEA" w:rsidRDefault="00686DEA" w:rsidP="00686DEA">
            <w:pPr>
              <w:spacing w:before="120" w:after="120"/>
              <w:rPr>
                <w:rFonts w:eastAsiaTheme="minorEastAsia"/>
                <w:lang w:val="en-GB" w:eastAsia="zh-CN"/>
              </w:rPr>
            </w:pPr>
            <w:r w:rsidRPr="00686DEA">
              <w:rPr>
                <w:rFonts w:eastAsiaTheme="minorEastAsia"/>
                <w:lang w:val="en-GB" w:eastAsia="zh-CN"/>
              </w:rPr>
              <w:t>M</w:t>
            </w:r>
            <w:r w:rsidRPr="00686DEA">
              <w:rPr>
                <w:rFonts w:eastAsiaTheme="minorEastAsia" w:hint="eastAsia"/>
                <w:lang w:val="en-GB" w:eastAsia="zh-CN"/>
              </w:rPr>
              <w:t xml:space="preserve">aybe </w:t>
            </w:r>
            <w:r w:rsidRPr="00686DEA">
              <w:rPr>
                <w:rFonts w:eastAsiaTheme="minorEastAsia"/>
                <w:lang w:val="en-GB" w:eastAsia="zh-CN"/>
              </w:rPr>
              <w:t>we can discuss the following features’ test applicability case by case if company are not ok with the general rules</w:t>
            </w:r>
          </w:p>
          <w:p w14:paraId="12C84898" w14:textId="77777777" w:rsidR="00686DEA" w:rsidRPr="00686DEA" w:rsidRDefault="00686DEA" w:rsidP="00686DEA">
            <w:pPr>
              <w:numPr>
                <w:ilvl w:val="0"/>
                <w:numId w:val="37"/>
              </w:numPr>
              <w:adjustRightInd w:val="0"/>
              <w:snapToGrid w:val="0"/>
              <w:spacing w:before="120" w:after="60"/>
              <w:rPr>
                <w:rFonts w:eastAsia="SimSun" w:cs="Times New Roman"/>
                <w:szCs w:val="24"/>
                <w:lang w:eastAsia="zh-CN"/>
              </w:rPr>
            </w:pPr>
            <w:r w:rsidRPr="00686DEA">
              <w:rPr>
                <w:rFonts w:eastAsia="SimSun" w:cs="Times New Roman"/>
                <w:szCs w:val="24"/>
                <w:lang w:eastAsia="zh-CN"/>
              </w:rPr>
              <w:t xml:space="preserve">PUSCH time domain resource allocation: </w:t>
            </w:r>
          </w:p>
          <w:p w14:paraId="2895B91A" w14:textId="77777777" w:rsidR="00686DEA" w:rsidRPr="00686DEA" w:rsidRDefault="00686DEA" w:rsidP="00686DEA">
            <w:pPr>
              <w:numPr>
                <w:ilvl w:val="1"/>
                <w:numId w:val="37"/>
              </w:numPr>
              <w:spacing w:before="120" w:afterLines="50" w:after="120"/>
              <w:rPr>
                <w:rFonts w:eastAsia="SimSun"/>
                <w:i/>
                <w:lang w:eastAsia="zh-CN"/>
              </w:rPr>
            </w:pPr>
            <w:r w:rsidRPr="00686DEA">
              <w:rPr>
                <w:rFonts w:eastAsia="SimSun"/>
                <w:i/>
                <w:lang w:val="en-GB" w:eastAsia="zh-CN"/>
              </w:rPr>
              <w:t>Option1: Type B for non-slot based.</w:t>
            </w:r>
          </w:p>
          <w:p w14:paraId="12EAD1AC" w14:textId="77777777" w:rsidR="00686DEA" w:rsidRPr="00686DEA" w:rsidRDefault="00686DEA" w:rsidP="00686DEA">
            <w:pPr>
              <w:numPr>
                <w:ilvl w:val="1"/>
                <w:numId w:val="37"/>
              </w:numPr>
              <w:spacing w:before="120" w:afterLines="50" w:after="120"/>
              <w:rPr>
                <w:rFonts w:eastAsia="SimSun"/>
                <w:i/>
                <w:lang w:eastAsia="zh-CN"/>
              </w:rPr>
            </w:pPr>
            <w:r w:rsidRPr="00686DEA">
              <w:rPr>
                <w:rFonts w:eastAsia="SimSun"/>
                <w:i/>
                <w:lang w:val="en-GB" w:eastAsia="zh-CN"/>
              </w:rPr>
              <w:t>Option2: Type B for slot based</w:t>
            </w:r>
          </w:p>
          <w:p w14:paraId="557A61F0" w14:textId="77777777" w:rsidR="00686DEA" w:rsidRPr="00686DEA" w:rsidRDefault="00686DEA" w:rsidP="00686DEA">
            <w:pPr>
              <w:numPr>
                <w:ilvl w:val="1"/>
                <w:numId w:val="37"/>
              </w:numPr>
              <w:spacing w:before="120" w:afterLines="50" w:after="120"/>
              <w:rPr>
                <w:rFonts w:eastAsia="SimSun"/>
                <w:i/>
                <w:lang w:eastAsia="zh-CN"/>
              </w:rPr>
            </w:pPr>
            <w:r w:rsidRPr="00686DEA">
              <w:rPr>
                <w:rFonts w:eastAsia="SimSun"/>
                <w:i/>
                <w:lang w:val="en-GB" w:eastAsia="zh-CN"/>
              </w:rPr>
              <w:t>Option3: Type B for both slot and non-slot based.</w:t>
            </w:r>
          </w:p>
          <w:p w14:paraId="530C25B4" w14:textId="77777777" w:rsidR="00686DEA" w:rsidRPr="00686DEA" w:rsidRDefault="00686DEA" w:rsidP="00686DEA">
            <w:pPr>
              <w:numPr>
                <w:ilvl w:val="1"/>
                <w:numId w:val="37"/>
              </w:numPr>
              <w:spacing w:before="120" w:afterLines="50" w:after="120"/>
              <w:rPr>
                <w:rFonts w:eastAsia="SimSun"/>
                <w:i/>
                <w:lang w:eastAsia="zh-CN"/>
              </w:rPr>
            </w:pPr>
            <w:r w:rsidRPr="00686DEA">
              <w:rPr>
                <w:rFonts w:eastAsia="SimSun"/>
                <w:i/>
                <w:lang w:val="en-GB" w:eastAsia="zh-CN"/>
              </w:rPr>
              <w:t>Option4: Type B not tested</w:t>
            </w:r>
          </w:p>
          <w:p w14:paraId="140F4B5A" w14:textId="77777777" w:rsidR="00686DEA" w:rsidRPr="00686DEA" w:rsidRDefault="00686DEA" w:rsidP="00686DEA">
            <w:pPr>
              <w:adjustRightInd w:val="0"/>
              <w:snapToGrid w:val="0"/>
              <w:spacing w:after="60"/>
              <w:ind w:left="567"/>
              <w:rPr>
                <w:rFonts w:eastAsia="SimSun" w:cs="Times New Roman"/>
                <w:szCs w:val="24"/>
                <w:lang w:eastAsia="zh-CN"/>
              </w:rPr>
            </w:pPr>
          </w:p>
          <w:p w14:paraId="29CA70D2" w14:textId="77777777" w:rsidR="00686DEA" w:rsidRPr="00686DEA" w:rsidRDefault="00686DEA" w:rsidP="00686DEA">
            <w:pPr>
              <w:numPr>
                <w:ilvl w:val="0"/>
                <w:numId w:val="37"/>
              </w:numPr>
              <w:adjustRightInd w:val="0"/>
              <w:snapToGrid w:val="0"/>
              <w:spacing w:before="120" w:after="60"/>
              <w:rPr>
                <w:rFonts w:eastAsia="SimSun" w:cs="Times New Roman"/>
                <w:szCs w:val="24"/>
                <w:lang w:eastAsia="zh-CN"/>
              </w:rPr>
            </w:pPr>
            <w:r w:rsidRPr="00686DEA">
              <w:rPr>
                <w:rFonts w:eastAsia="SimSun" w:cs="Times New Roman"/>
                <w:szCs w:val="24"/>
                <w:lang w:eastAsia="zh-CN"/>
              </w:rPr>
              <w:t>DMRS configurations with and without additional DMRS</w:t>
            </w:r>
          </w:p>
          <w:p w14:paraId="5656F9CF" w14:textId="77777777" w:rsidR="00686DEA" w:rsidRPr="00686DEA" w:rsidRDefault="00686DEA" w:rsidP="00686DEA">
            <w:pPr>
              <w:numPr>
                <w:ilvl w:val="1"/>
                <w:numId w:val="37"/>
              </w:numPr>
              <w:adjustRightInd w:val="0"/>
              <w:snapToGrid w:val="0"/>
              <w:spacing w:before="120" w:after="60"/>
              <w:rPr>
                <w:rFonts w:eastAsia="SimSun" w:cs="Times New Roman"/>
                <w:szCs w:val="24"/>
                <w:lang w:eastAsia="zh-CN"/>
              </w:rPr>
            </w:pPr>
            <w:r w:rsidRPr="00686DEA">
              <w:rPr>
                <w:rFonts w:eastAsia="SimSun" w:cs="Times New Roman"/>
                <w:szCs w:val="24"/>
                <w:lang w:eastAsia="zh-CN"/>
              </w:rPr>
              <w:t>PUSCH FR2</w:t>
            </w:r>
          </w:p>
          <w:p w14:paraId="61BA6C03" w14:textId="77777777" w:rsidR="00686DEA" w:rsidRPr="00686DEA" w:rsidRDefault="00686DEA" w:rsidP="00686DEA">
            <w:pPr>
              <w:numPr>
                <w:ilvl w:val="2"/>
                <w:numId w:val="37"/>
              </w:numPr>
              <w:adjustRightInd w:val="0"/>
              <w:snapToGrid w:val="0"/>
              <w:spacing w:before="120" w:after="60"/>
              <w:rPr>
                <w:rFonts w:eastAsia="SimSun" w:cs="Times New Roman"/>
                <w:szCs w:val="24"/>
                <w:lang w:eastAsia="zh-CN"/>
              </w:rPr>
            </w:pPr>
            <w:r w:rsidRPr="00686DEA">
              <w:rPr>
                <w:rFonts w:eastAsia="SimSun" w:cs="Times New Roman" w:hint="eastAsia"/>
                <w:szCs w:val="24"/>
                <w:lang w:eastAsia="zh-CN"/>
              </w:rPr>
              <w:t>1+0</w:t>
            </w:r>
          </w:p>
          <w:p w14:paraId="47CEABEC" w14:textId="77777777" w:rsidR="00686DEA" w:rsidRPr="00686DEA" w:rsidRDefault="00686DEA" w:rsidP="00686DEA">
            <w:pPr>
              <w:numPr>
                <w:ilvl w:val="2"/>
                <w:numId w:val="37"/>
              </w:numPr>
              <w:adjustRightInd w:val="0"/>
              <w:snapToGrid w:val="0"/>
              <w:spacing w:before="120" w:after="60"/>
              <w:rPr>
                <w:rFonts w:eastAsia="SimSun" w:cs="Times New Roman"/>
                <w:szCs w:val="24"/>
                <w:lang w:eastAsia="zh-CN"/>
              </w:rPr>
            </w:pPr>
            <w:r w:rsidRPr="00686DEA">
              <w:rPr>
                <w:rFonts w:eastAsia="SimSun" w:cs="Times New Roman"/>
                <w:szCs w:val="24"/>
                <w:lang w:eastAsia="zh-CN"/>
              </w:rPr>
              <w:t>1+0 and 1+1</w:t>
            </w:r>
          </w:p>
          <w:p w14:paraId="5EA647BC" w14:textId="77777777" w:rsidR="00686DEA" w:rsidRPr="00686DEA" w:rsidRDefault="00686DEA" w:rsidP="00686DEA">
            <w:pPr>
              <w:numPr>
                <w:ilvl w:val="1"/>
                <w:numId w:val="37"/>
              </w:numPr>
              <w:adjustRightInd w:val="0"/>
              <w:snapToGrid w:val="0"/>
              <w:spacing w:before="120" w:after="60"/>
              <w:rPr>
                <w:rFonts w:eastAsia="SimSun" w:cs="Times New Roman"/>
                <w:szCs w:val="24"/>
                <w:lang w:eastAsia="zh-CN"/>
              </w:rPr>
            </w:pPr>
            <w:r w:rsidRPr="00686DEA">
              <w:rPr>
                <w:rFonts w:eastAsia="SimSun" w:cs="Times New Roman"/>
                <w:szCs w:val="24"/>
                <w:lang w:eastAsia="zh-CN"/>
              </w:rPr>
              <w:t>PUCCH format 3 &amp; 4: FR2</w:t>
            </w:r>
          </w:p>
          <w:p w14:paraId="2C1AF0AF" w14:textId="77777777" w:rsidR="00686DEA" w:rsidRPr="00686DEA" w:rsidRDefault="00686DEA" w:rsidP="00686DEA">
            <w:pPr>
              <w:numPr>
                <w:ilvl w:val="2"/>
                <w:numId w:val="37"/>
              </w:numPr>
              <w:adjustRightInd w:val="0"/>
              <w:snapToGrid w:val="0"/>
              <w:spacing w:before="120" w:after="60"/>
              <w:rPr>
                <w:rFonts w:eastAsia="SimSun" w:cs="Times New Roman"/>
                <w:szCs w:val="24"/>
                <w:lang w:eastAsia="zh-CN"/>
              </w:rPr>
            </w:pPr>
            <w:r w:rsidRPr="00686DEA">
              <w:rPr>
                <w:rFonts w:eastAsia="SimSun" w:cs="Times New Roman"/>
                <w:szCs w:val="24"/>
                <w:lang w:eastAsia="zh-CN"/>
              </w:rPr>
              <w:t>W</w:t>
            </w:r>
            <w:r w:rsidRPr="00686DEA">
              <w:rPr>
                <w:rFonts w:eastAsia="SimSun" w:cs="Times New Roman" w:hint="eastAsia"/>
                <w:szCs w:val="24"/>
                <w:lang w:eastAsia="zh-CN"/>
              </w:rPr>
              <w:t>ith</w:t>
            </w:r>
            <w:r w:rsidRPr="00686DEA">
              <w:rPr>
                <w:rFonts w:eastAsia="SimSun" w:cs="Times New Roman"/>
                <w:szCs w:val="24"/>
                <w:lang w:eastAsia="zh-CN"/>
              </w:rPr>
              <w:t>out</w:t>
            </w:r>
            <w:r w:rsidRPr="00686DEA">
              <w:rPr>
                <w:rFonts w:eastAsia="SimSun" w:cs="Times New Roman" w:hint="eastAsia"/>
                <w:szCs w:val="24"/>
                <w:lang w:eastAsia="zh-CN"/>
              </w:rPr>
              <w:t xml:space="preserve"> </w:t>
            </w:r>
            <w:r w:rsidRPr="00686DEA">
              <w:rPr>
                <w:rFonts w:eastAsia="SimSun" w:cs="Times New Roman"/>
                <w:szCs w:val="24"/>
                <w:lang w:eastAsia="zh-CN"/>
              </w:rPr>
              <w:t>additional DMRS</w:t>
            </w:r>
          </w:p>
          <w:p w14:paraId="209026F1" w14:textId="77777777" w:rsidR="00686DEA" w:rsidRPr="00686DEA" w:rsidRDefault="00686DEA" w:rsidP="00686DEA">
            <w:pPr>
              <w:numPr>
                <w:ilvl w:val="2"/>
                <w:numId w:val="37"/>
              </w:numPr>
              <w:adjustRightInd w:val="0"/>
              <w:snapToGrid w:val="0"/>
              <w:spacing w:before="120" w:after="60"/>
              <w:rPr>
                <w:rFonts w:eastAsia="SimSun" w:cs="Times New Roman"/>
                <w:szCs w:val="24"/>
                <w:lang w:eastAsia="zh-CN"/>
              </w:rPr>
            </w:pPr>
            <w:r w:rsidRPr="00686DEA">
              <w:rPr>
                <w:rFonts w:eastAsia="SimSun" w:cs="Times New Roman"/>
                <w:szCs w:val="24"/>
                <w:lang w:eastAsia="zh-CN"/>
              </w:rPr>
              <w:t>With and without additional DMRS</w:t>
            </w:r>
          </w:p>
          <w:p w14:paraId="166F8EA7" w14:textId="77777777" w:rsidR="00686DEA" w:rsidRPr="00686DEA" w:rsidRDefault="00686DEA" w:rsidP="00686DEA">
            <w:pPr>
              <w:adjustRightInd w:val="0"/>
              <w:snapToGrid w:val="0"/>
              <w:spacing w:after="60"/>
              <w:ind w:left="927"/>
              <w:rPr>
                <w:rFonts w:eastAsia="SimSun" w:cs="Times New Roman"/>
                <w:szCs w:val="24"/>
                <w:lang w:eastAsia="zh-CN"/>
              </w:rPr>
            </w:pPr>
          </w:p>
          <w:p w14:paraId="50C04F9E" w14:textId="77777777" w:rsidR="00686DEA" w:rsidRPr="00686DEA" w:rsidRDefault="00686DEA" w:rsidP="00686DEA">
            <w:pPr>
              <w:numPr>
                <w:ilvl w:val="0"/>
                <w:numId w:val="37"/>
              </w:numPr>
              <w:adjustRightInd w:val="0"/>
              <w:snapToGrid w:val="0"/>
              <w:spacing w:before="120" w:after="60"/>
              <w:rPr>
                <w:rFonts w:eastAsia="SimSun" w:cs="Times New Roman"/>
                <w:szCs w:val="24"/>
                <w:lang w:eastAsia="zh-CN"/>
              </w:rPr>
            </w:pPr>
            <w:r w:rsidRPr="00686DEA">
              <w:rPr>
                <w:rFonts w:eastAsia="SimSun" w:cs="Times New Roman"/>
                <w:szCs w:val="24"/>
                <w:lang w:eastAsia="zh-CN"/>
              </w:rPr>
              <w:t>P</w:t>
            </w:r>
            <w:r w:rsidRPr="00686DEA">
              <w:rPr>
                <w:rFonts w:eastAsia="SimSun" w:cs="Times New Roman" w:hint="eastAsia"/>
                <w:szCs w:val="24"/>
                <w:lang w:eastAsia="zh-CN"/>
              </w:rPr>
              <w:t>T-RS configuration</w:t>
            </w:r>
          </w:p>
          <w:p w14:paraId="7CBB4E04" w14:textId="77777777" w:rsidR="00686DEA" w:rsidRPr="00686DEA" w:rsidRDefault="00686DEA" w:rsidP="00686DEA">
            <w:pPr>
              <w:numPr>
                <w:ilvl w:val="0"/>
                <w:numId w:val="40"/>
              </w:numPr>
              <w:spacing w:before="120" w:after="120"/>
              <w:rPr>
                <w:rFonts w:eastAsiaTheme="minorEastAsia"/>
                <w:lang w:eastAsia="zh-CN"/>
              </w:rPr>
            </w:pPr>
            <w:r w:rsidRPr="00686DEA">
              <w:rPr>
                <w:rFonts w:eastAsiaTheme="minorEastAsia"/>
                <w:lang w:val="fr-FR" w:eastAsia="zh-CN"/>
              </w:rPr>
              <w:t xml:space="preserve">Option </w:t>
            </w:r>
            <w:proofErr w:type="gramStart"/>
            <w:r w:rsidRPr="00686DEA">
              <w:rPr>
                <w:rFonts w:eastAsiaTheme="minorEastAsia"/>
                <w:lang w:val="fr-FR" w:eastAsia="zh-CN"/>
              </w:rPr>
              <w:t>1:</w:t>
            </w:r>
            <w:proofErr w:type="gramEnd"/>
            <w:r w:rsidRPr="00686DEA">
              <w:rPr>
                <w:rFonts w:eastAsiaTheme="minorEastAsia"/>
                <w:lang w:val="fr-FR" w:eastAsia="zh-CN"/>
              </w:rPr>
              <w:t xml:space="preserve"> </w:t>
            </w:r>
          </w:p>
          <w:p w14:paraId="38ACE5B1" w14:textId="77777777" w:rsidR="00686DEA" w:rsidRPr="00686DEA" w:rsidRDefault="00686DEA" w:rsidP="00686DEA">
            <w:pPr>
              <w:numPr>
                <w:ilvl w:val="1"/>
                <w:numId w:val="40"/>
              </w:numPr>
              <w:spacing w:before="120" w:after="120"/>
              <w:rPr>
                <w:rFonts w:eastAsiaTheme="minorEastAsia"/>
                <w:lang w:eastAsia="zh-CN"/>
              </w:rPr>
            </w:pPr>
            <w:proofErr w:type="gramStart"/>
            <w:r w:rsidRPr="00686DEA">
              <w:rPr>
                <w:rFonts w:eastAsiaTheme="minorEastAsia"/>
                <w:lang w:val="fr-FR" w:eastAsia="zh-CN"/>
              </w:rPr>
              <w:t>QPSK:</w:t>
            </w:r>
            <w:proofErr w:type="gramEnd"/>
            <w:r w:rsidRPr="00686DEA">
              <w:rPr>
                <w:rFonts w:eastAsiaTheme="minorEastAsia"/>
                <w:lang w:val="fr-FR" w:eastAsia="zh-CN"/>
              </w:rPr>
              <w:t xml:space="preserve"> Do not configure PT-RS</w:t>
            </w:r>
          </w:p>
          <w:p w14:paraId="5BF4830D" w14:textId="77777777" w:rsidR="00686DEA" w:rsidRPr="00686DEA" w:rsidRDefault="00686DEA" w:rsidP="00686DEA">
            <w:pPr>
              <w:numPr>
                <w:ilvl w:val="1"/>
                <w:numId w:val="40"/>
              </w:numPr>
              <w:spacing w:before="120" w:after="120"/>
              <w:rPr>
                <w:rFonts w:eastAsiaTheme="minorEastAsia"/>
                <w:lang w:eastAsia="zh-CN"/>
              </w:rPr>
            </w:pPr>
            <w:r w:rsidRPr="00686DEA">
              <w:rPr>
                <w:rFonts w:eastAsiaTheme="minorEastAsia"/>
                <w:lang w:val="fr-FR" w:eastAsia="zh-CN"/>
              </w:rPr>
              <w:t>16QAM and 64</w:t>
            </w:r>
            <w:proofErr w:type="gramStart"/>
            <w:r w:rsidRPr="00686DEA">
              <w:rPr>
                <w:rFonts w:eastAsiaTheme="minorEastAsia"/>
                <w:lang w:val="fr-FR" w:eastAsia="zh-CN"/>
              </w:rPr>
              <w:t>QAM:</w:t>
            </w:r>
            <w:proofErr w:type="gramEnd"/>
            <w:r w:rsidRPr="00686DEA">
              <w:rPr>
                <w:rFonts w:eastAsiaTheme="minorEastAsia"/>
                <w:lang w:val="fr-FR" w:eastAsia="zh-CN"/>
              </w:rPr>
              <w:t xml:space="preserve"> </w:t>
            </w:r>
            <w:r w:rsidRPr="00686DEA">
              <w:rPr>
                <w:rFonts w:eastAsiaTheme="minorEastAsia"/>
                <w:lang w:eastAsia="zh-CN"/>
              </w:rPr>
              <w:t>Both PT-RS configured and not-configured</w:t>
            </w:r>
          </w:p>
          <w:p w14:paraId="4E547C10" w14:textId="77777777" w:rsidR="00686DEA" w:rsidRPr="00686DEA" w:rsidRDefault="00686DEA" w:rsidP="00686DEA">
            <w:pPr>
              <w:numPr>
                <w:ilvl w:val="0"/>
                <w:numId w:val="40"/>
              </w:numPr>
              <w:spacing w:before="120" w:after="120"/>
              <w:rPr>
                <w:rFonts w:eastAsiaTheme="minorEastAsia"/>
                <w:lang w:eastAsia="zh-CN"/>
              </w:rPr>
            </w:pPr>
            <w:r w:rsidRPr="00686DEA">
              <w:rPr>
                <w:rFonts w:eastAsiaTheme="minorEastAsia"/>
                <w:lang w:val="fr-FR" w:eastAsia="zh-CN"/>
              </w:rPr>
              <w:t xml:space="preserve">Option </w:t>
            </w:r>
            <w:proofErr w:type="gramStart"/>
            <w:r w:rsidRPr="00686DEA">
              <w:rPr>
                <w:rFonts w:eastAsiaTheme="minorEastAsia"/>
                <w:lang w:val="fr-FR" w:eastAsia="zh-CN"/>
              </w:rPr>
              <w:t>2:</w:t>
            </w:r>
            <w:proofErr w:type="gramEnd"/>
            <w:r w:rsidRPr="00686DEA">
              <w:rPr>
                <w:rFonts w:eastAsiaTheme="minorEastAsia"/>
                <w:lang w:val="fr-FR" w:eastAsia="zh-CN"/>
              </w:rPr>
              <w:t xml:space="preserve"> </w:t>
            </w:r>
            <w:r w:rsidRPr="00686DEA">
              <w:rPr>
                <w:rFonts w:eastAsiaTheme="minorEastAsia"/>
                <w:lang w:val="en-GB" w:eastAsia="zh-CN"/>
              </w:rPr>
              <w:t>PT-RS configured</w:t>
            </w:r>
          </w:p>
          <w:p w14:paraId="1A2852B3" w14:textId="77777777" w:rsidR="00686DEA" w:rsidRPr="00686DEA" w:rsidRDefault="00686DEA" w:rsidP="00686DEA">
            <w:pPr>
              <w:spacing w:before="120" w:after="120"/>
              <w:rPr>
                <w:rFonts w:eastAsiaTheme="minorEastAsia"/>
                <w:lang w:val="en-GB" w:eastAsia="zh-CN"/>
              </w:rPr>
            </w:pPr>
          </w:p>
          <w:p w14:paraId="17F94B30" w14:textId="77777777" w:rsidR="00686DEA" w:rsidRPr="00686DEA" w:rsidRDefault="00686DEA" w:rsidP="00686DEA">
            <w:pPr>
              <w:spacing w:before="120" w:after="120"/>
              <w:rPr>
                <w:rFonts w:eastAsiaTheme="minorEastAsia"/>
                <w:lang w:val="en-GB" w:eastAsia="zh-CN"/>
              </w:rPr>
            </w:pPr>
            <w:r w:rsidRPr="00686DEA">
              <w:rPr>
                <w:rFonts w:eastAsiaTheme="minorEastAsia" w:hint="eastAsia"/>
                <w:lang w:val="en-GB" w:eastAsia="zh-CN"/>
              </w:rPr>
              <w:t xml:space="preserve">Ericsson: It is </w:t>
            </w:r>
            <w:r w:rsidRPr="00686DEA">
              <w:rPr>
                <w:rFonts w:eastAsiaTheme="minorEastAsia"/>
                <w:lang w:val="en-GB" w:eastAsia="zh-CN"/>
              </w:rPr>
              <w:t xml:space="preserve">still </w:t>
            </w:r>
            <w:r w:rsidRPr="00686DEA">
              <w:rPr>
                <w:rFonts w:eastAsiaTheme="minorEastAsia" w:hint="eastAsia"/>
                <w:lang w:val="en-GB" w:eastAsia="zh-CN"/>
              </w:rPr>
              <w:t>need</w:t>
            </w:r>
            <w:r w:rsidRPr="00686DEA">
              <w:rPr>
                <w:rFonts w:eastAsiaTheme="minorEastAsia"/>
                <w:lang w:val="en-GB" w:eastAsia="zh-CN"/>
              </w:rPr>
              <w:t>ed</w:t>
            </w:r>
            <w:r w:rsidRPr="00686DEA">
              <w:rPr>
                <w:rFonts w:eastAsiaTheme="minorEastAsia" w:hint="eastAsia"/>
                <w:lang w:val="en-GB" w:eastAsia="zh-CN"/>
              </w:rPr>
              <w:t xml:space="preserve"> to introduce new performance for Rel-15</w:t>
            </w:r>
            <w:r w:rsidRPr="00686DEA">
              <w:rPr>
                <w:rFonts w:eastAsiaTheme="minorEastAsia"/>
                <w:lang w:val="en-GB" w:eastAsia="zh-CN"/>
              </w:rPr>
              <w:t xml:space="preserve">. </w:t>
            </w:r>
          </w:p>
          <w:p w14:paraId="51C61FB7" w14:textId="77777777" w:rsidR="00686DEA" w:rsidRPr="00686DEA" w:rsidRDefault="00686DEA" w:rsidP="00686DEA">
            <w:pPr>
              <w:spacing w:before="120" w:after="120"/>
              <w:rPr>
                <w:rFonts w:eastAsiaTheme="minorEastAsia"/>
                <w:lang w:val="en-GB" w:eastAsia="zh-CN"/>
              </w:rPr>
            </w:pPr>
            <w:r w:rsidRPr="00686DEA">
              <w:rPr>
                <w:rFonts w:eastAsiaTheme="minorEastAsia"/>
                <w:lang w:val="en-GB" w:eastAsia="zh-CN"/>
              </w:rPr>
              <w:t>ZTE: BS declare configuration without requirements defined, then vendors should declare achievable performance for this configuration for test purpose, at same time, more efforts should be conducted to introduce the related requirements,</w:t>
            </w:r>
          </w:p>
          <w:p w14:paraId="38BBA0EC" w14:textId="77777777" w:rsidR="00686DEA" w:rsidRPr="00686DEA" w:rsidRDefault="00686DEA" w:rsidP="00686DEA">
            <w:pPr>
              <w:spacing w:before="120" w:after="120"/>
              <w:rPr>
                <w:rFonts w:eastAsiaTheme="minorEastAsia"/>
                <w:lang w:val="en-GB" w:eastAsia="zh-CN"/>
              </w:rPr>
            </w:pPr>
            <w:r w:rsidRPr="00686DEA">
              <w:rPr>
                <w:rFonts w:eastAsiaTheme="minorEastAsia"/>
                <w:lang w:val="en-GB" w:eastAsia="zh-CN"/>
              </w:rPr>
              <w:t>Ericsson: maybe it is feasible for PUCCH format 3 and 4 with and without additional DMRS configuration.</w:t>
            </w:r>
          </w:p>
          <w:p w14:paraId="111957BA" w14:textId="77777777" w:rsidR="00686DEA" w:rsidRPr="00686DEA" w:rsidRDefault="00686DEA" w:rsidP="00686DEA">
            <w:pPr>
              <w:spacing w:before="120" w:after="120"/>
              <w:rPr>
                <w:rFonts w:eastAsiaTheme="minorEastAsia"/>
                <w:lang w:val="en-GB" w:eastAsia="zh-CN"/>
              </w:rPr>
            </w:pPr>
            <w:r w:rsidRPr="00686DEA">
              <w:rPr>
                <w:rFonts w:eastAsiaTheme="minorEastAsia"/>
                <w:lang w:val="en-GB" w:eastAsia="zh-CN"/>
              </w:rPr>
              <w:t>Nokia: FRC will be different for different configuration.</w:t>
            </w:r>
          </w:p>
          <w:p w14:paraId="01D7880A" w14:textId="5962A172" w:rsidR="001D362E" w:rsidRPr="00686DEA" w:rsidRDefault="00686DEA" w:rsidP="00686DEA">
            <w:pPr>
              <w:spacing w:before="120" w:after="120"/>
              <w:rPr>
                <w:rFonts w:eastAsiaTheme="minorEastAsia"/>
                <w:sz w:val="24"/>
                <w:lang w:val="en-GB" w:eastAsia="zh-CN"/>
              </w:rPr>
            </w:pPr>
            <w:r w:rsidRPr="00686DEA">
              <w:rPr>
                <w:rFonts w:eastAsiaTheme="minorEastAsia"/>
                <w:sz w:val="24"/>
                <w:highlight w:val="green"/>
                <w:lang w:val="en-GB" w:eastAsia="zh-CN"/>
              </w:rPr>
              <w:t xml:space="preserve">Agreement: No new test cases will be introduced for </w:t>
            </w:r>
            <w:proofErr w:type="gramStart"/>
            <w:r w:rsidRPr="00686DEA">
              <w:rPr>
                <w:rFonts w:eastAsiaTheme="minorEastAsia"/>
                <w:sz w:val="24"/>
                <w:highlight w:val="green"/>
                <w:lang w:val="en-GB" w:eastAsia="zh-CN"/>
              </w:rPr>
              <w:t>this meeting, and new requirements</w:t>
            </w:r>
            <w:proofErr w:type="gramEnd"/>
            <w:r w:rsidRPr="00686DEA">
              <w:rPr>
                <w:rFonts w:eastAsiaTheme="minorEastAsia"/>
                <w:sz w:val="24"/>
                <w:highlight w:val="green"/>
                <w:lang w:val="en-GB" w:eastAsia="zh-CN"/>
              </w:rPr>
              <w:t xml:space="preserve"> for other declared supported configurations shall be introduced after Nov..</w:t>
            </w:r>
          </w:p>
        </w:tc>
      </w:tr>
    </w:tbl>
    <w:p w14:paraId="284DB439" w14:textId="24EBFB48" w:rsidR="00AA354E" w:rsidRDefault="00AA354E" w:rsidP="006F1BCB">
      <w:pPr>
        <w:spacing w:before="160"/>
        <w:rPr>
          <w:lang w:val="en-GB"/>
        </w:rPr>
      </w:pPr>
      <w:r w:rsidRPr="006F5709">
        <w:rPr>
          <w:lang w:val="en-GB"/>
        </w:rPr>
        <w:t xml:space="preserve">In this contribution we provide our views on </w:t>
      </w:r>
      <w:r w:rsidR="00871D00" w:rsidRPr="006E4815">
        <w:rPr>
          <w:lang w:val="en-GB"/>
        </w:rPr>
        <w:t>the applicability rules for per PUSCH and PUCCH; both in general, and in the specific case of SCS and BW combinations.</w:t>
      </w:r>
    </w:p>
    <w:p w14:paraId="30FD6A54" w14:textId="04E4E1E0" w:rsidR="00BA66A6" w:rsidRDefault="00BA66A6" w:rsidP="006F5709">
      <w:pPr>
        <w:rPr>
          <w:lang w:val="en-GB"/>
        </w:rPr>
      </w:pPr>
    </w:p>
    <w:p w14:paraId="5BB9FB2E" w14:textId="68FEFCD8" w:rsidR="00BA66A6" w:rsidRDefault="00BA66A6" w:rsidP="006F5709">
      <w:pPr>
        <w:rPr>
          <w:lang w:val="en-GB"/>
        </w:rPr>
      </w:pPr>
    </w:p>
    <w:p w14:paraId="0B65ABBF" w14:textId="77777777" w:rsidR="00C31448" w:rsidRDefault="00C31448" w:rsidP="003444E4">
      <w:pPr>
        <w:pStyle w:val="RAN4H1"/>
      </w:pPr>
      <w:r>
        <w:t>Discussion on general applicability rules</w:t>
      </w:r>
    </w:p>
    <w:p w14:paraId="567A8498" w14:textId="4BECDAB2" w:rsidR="00C31448" w:rsidRPr="00763527" w:rsidRDefault="00C31448" w:rsidP="00C31448">
      <w:pPr>
        <w:rPr>
          <w:lang w:val="en-GB"/>
        </w:rPr>
      </w:pPr>
      <w:r w:rsidRPr="00763527">
        <w:rPr>
          <w:lang w:val="en-GB"/>
        </w:rPr>
        <w:t xml:space="preserve">Test applicability and the related introduction of an applicability note for </w:t>
      </w:r>
      <w:r w:rsidR="00871D00" w:rsidRPr="00763527">
        <w:rPr>
          <w:lang w:val="en-GB"/>
        </w:rPr>
        <w:t>NR BS</w:t>
      </w:r>
      <w:r w:rsidRPr="00763527">
        <w:rPr>
          <w:lang w:val="en-GB"/>
        </w:rPr>
        <w:t xml:space="preserve"> demodulation requirements, has been a contentious issue for several meetings (see for example, [</w:t>
      </w:r>
      <w:r w:rsidR="00CB7AEB">
        <w:rPr>
          <w:lang w:val="en-GB"/>
        </w:rPr>
        <w:t>5</w:t>
      </w:r>
      <w:r w:rsidRPr="00763527">
        <w:rPr>
          <w:lang w:val="en-GB"/>
        </w:rPr>
        <w:t>] and [</w:t>
      </w:r>
      <w:r w:rsidR="00CB7AEB">
        <w:rPr>
          <w:lang w:val="en-GB"/>
        </w:rPr>
        <w:t>6</w:t>
      </w:r>
      <w:r w:rsidRPr="00763527">
        <w:rPr>
          <w:lang w:val="en-GB"/>
        </w:rPr>
        <w:t>]).</w:t>
      </w:r>
    </w:p>
    <w:p w14:paraId="353D9CA0" w14:textId="0DD8EBDD" w:rsidR="00C31448" w:rsidRPr="00763527" w:rsidRDefault="00C31448" w:rsidP="00C31448">
      <w:pPr>
        <w:rPr>
          <w:lang w:val="en-GB"/>
        </w:rPr>
      </w:pPr>
      <w:r w:rsidRPr="00763527">
        <w:rPr>
          <w:lang w:val="en-GB"/>
        </w:rPr>
        <w:t xml:space="preserve">The underlying problem in NR, when compared to LTE, is the combinatorial scaling of possible </w:t>
      </w:r>
      <w:r w:rsidR="00763527">
        <w:rPr>
          <w:lang w:val="en-GB"/>
        </w:rPr>
        <w:t>system</w:t>
      </w:r>
      <w:r w:rsidRPr="00763527">
        <w:rPr>
          <w:lang w:val="en-GB"/>
        </w:rPr>
        <w:t xml:space="preserve"> configurations. The respective </w:t>
      </w:r>
      <w:r w:rsidR="00763527">
        <w:rPr>
          <w:lang w:val="en-GB"/>
        </w:rPr>
        <w:t>system</w:t>
      </w:r>
      <w:r w:rsidRPr="00763527">
        <w:rPr>
          <w:lang w:val="en-GB"/>
        </w:rPr>
        <w:t xml:space="preserve"> implementation of each vendor is following the </w:t>
      </w:r>
      <w:r w:rsidR="00763527">
        <w:rPr>
          <w:lang w:val="en-GB"/>
        </w:rPr>
        <w:t xml:space="preserve">3GPP </w:t>
      </w:r>
      <w:r w:rsidRPr="00763527">
        <w:rPr>
          <w:lang w:val="en-GB"/>
        </w:rPr>
        <w:t>specifications, but minor differences in the choices concerning which of the many possible configurations to support exactly from the beginning, make it difficult for the vendors to agree on a limited set of minimum performance requirements. At least as long as there is no flexibility in either the application of the test cases or the possibility to exclude certain test cases and still be able to declare conformance.</w:t>
      </w:r>
    </w:p>
    <w:p w14:paraId="17AE8510" w14:textId="77777777" w:rsidR="00C31448" w:rsidRPr="00763527" w:rsidRDefault="00C31448" w:rsidP="00C31448">
      <w:pPr>
        <w:rPr>
          <w:lang w:val="en-GB"/>
        </w:rPr>
      </w:pPr>
      <w:r w:rsidRPr="00763527">
        <w:rPr>
          <w:lang w:val="en-GB"/>
        </w:rPr>
        <w:t>Following the above mentioned two approaches to introduce flexibility, Nokia would like to propose two options on how to proceed with the applicability note stalemate:</w:t>
      </w:r>
    </w:p>
    <w:p w14:paraId="1D336F9C" w14:textId="77777777" w:rsidR="00C31448" w:rsidRPr="00763527" w:rsidRDefault="00C31448" w:rsidP="00C31448">
      <w:pPr>
        <w:rPr>
          <w:lang w:val="en-GB"/>
        </w:rPr>
      </w:pPr>
      <w:r w:rsidRPr="00763527">
        <w:rPr>
          <w:lang w:val="en-GB"/>
        </w:rPr>
        <w:t>Option 1: Introduce manufacturer test case configuration declaration.</w:t>
      </w:r>
    </w:p>
    <w:p w14:paraId="594D815F" w14:textId="616086A5" w:rsidR="00C31448" w:rsidRPr="00763527" w:rsidRDefault="00C31448" w:rsidP="00C31448">
      <w:pPr>
        <w:ind w:left="720"/>
        <w:rPr>
          <w:lang w:val="en-GB"/>
        </w:rPr>
      </w:pPr>
      <w:r w:rsidRPr="00763527">
        <w:rPr>
          <w:lang w:val="en-GB"/>
        </w:rPr>
        <w:t>Similar to the currently RF focused manufacturer declarations, e.g., [</w:t>
      </w:r>
      <w:r w:rsidR="00CB7AEB">
        <w:rPr>
          <w:lang w:val="en-GB"/>
        </w:rPr>
        <w:t>7, Sec.</w:t>
      </w:r>
      <w:r w:rsidRPr="00763527">
        <w:rPr>
          <w:lang w:val="en-GB"/>
        </w:rPr>
        <w:t xml:space="preserve"> 4.6], a table could be introduced that allows the vendors to declare supported test configurations/parameterizations. Test cases which are incompatible with the declarations would not need to be tested in order to be able to declare conformance. </w:t>
      </w:r>
      <w:r w:rsidRPr="00763527">
        <w:rPr>
          <w:lang w:val="en-GB"/>
        </w:rPr>
        <w:br/>
        <w:t>To keep the declarations from becoming absurd, a limitation of “at least [</w:t>
      </w:r>
      <w:proofErr w:type="gramStart"/>
      <w:r w:rsidRPr="00763527">
        <w:rPr>
          <w:lang w:val="en-GB"/>
        </w:rPr>
        <w:t>50]%</w:t>
      </w:r>
      <w:proofErr w:type="gramEnd"/>
      <w:r w:rsidRPr="00763527">
        <w:rPr>
          <w:lang w:val="en-GB"/>
        </w:rPr>
        <w:t xml:space="preserve"> of test cases need to be supported after discounting for test case declarations” might be included.</w:t>
      </w:r>
      <w:r w:rsidRPr="00763527">
        <w:rPr>
          <w:lang w:val="en-GB"/>
        </w:rPr>
        <w:br/>
        <w:t>This essentially generalizes previous paragraphs in the NR and LTE specifications, for example:</w:t>
      </w:r>
      <w:r w:rsidRPr="00763527">
        <w:rPr>
          <w:lang w:val="en-GB"/>
        </w:rPr>
        <w:br/>
      </w:r>
      <w:r w:rsidRPr="00763527">
        <w:rPr>
          <w:lang w:val="en-GB"/>
        </w:rPr>
        <w:tab/>
        <w:t xml:space="preserve"> “Conducted performance requirements for the BS are specified for the fixed reference channels defined in annex A and the propagation conditions in annex F. The requirements only apply to those FRCs that are supported by the base station.” [</w:t>
      </w:r>
      <w:r w:rsidR="00CB7AEB">
        <w:rPr>
          <w:lang w:val="en-GB"/>
        </w:rPr>
        <w:t>8</w:t>
      </w:r>
      <w:r w:rsidRPr="00763527">
        <w:rPr>
          <w:lang w:val="en-GB"/>
        </w:rPr>
        <w:t xml:space="preserve"> Sec</w:t>
      </w:r>
      <w:r w:rsidR="00CB7AEB">
        <w:rPr>
          <w:lang w:val="en-GB"/>
        </w:rPr>
        <w:t>.</w:t>
      </w:r>
      <w:r w:rsidRPr="00763527">
        <w:rPr>
          <w:lang w:val="en-GB"/>
        </w:rPr>
        <w:t xml:space="preserve"> 8.1.1</w:t>
      </w:r>
      <w:r w:rsidR="00CB7AEB">
        <w:rPr>
          <w:lang w:val="en-GB"/>
        </w:rPr>
        <w:t>]</w:t>
      </w:r>
      <w:r w:rsidRPr="00763527">
        <w:rPr>
          <w:lang w:val="en-GB"/>
        </w:rPr>
        <w:t xml:space="preserve">, similar: </w:t>
      </w:r>
      <w:r w:rsidR="00CB7AEB">
        <w:rPr>
          <w:lang w:val="en-GB"/>
        </w:rPr>
        <w:t>[</w:t>
      </w:r>
      <w:r w:rsidR="002F53AA">
        <w:rPr>
          <w:lang w:val="en-GB"/>
        </w:rPr>
        <w:t xml:space="preserve">9 </w:t>
      </w:r>
      <w:r w:rsidRPr="00763527">
        <w:rPr>
          <w:lang w:val="en-GB"/>
        </w:rPr>
        <w:t>Sec</w:t>
      </w:r>
      <w:r w:rsidR="002F53AA">
        <w:rPr>
          <w:lang w:val="en-GB"/>
        </w:rPr>
        <w:t>.</w:t>
      </w:r>
      <w:r w:rsidRPr="00763527">
        <w:rPr>
          <w:lang w:val="en-GB"/>
        </w:rPr>
        <w:t xml:space="preserve"> 8.1]</w:t>
      </w:r>
      <w:r w:rsidRPr="00763527">
        <w:rPr>
          <w:lang w:val="en-GB"/>
        </w:rPr>
        <w:br/>
      </w:r>
      <w:r w:rsidRPr="00763527">
        <w:rPr>
          <w:lang w:val="en-GB"/>
        </w:rPr>
        <w:tab/>
        <w:t xml:space="preserve"> “</w:t>
      </w:r>
      <w:r w:rsidR="00251266" w:rsidRPr="00763527">
        <w:rPr>
          <w:lang w:val="en-GB"/>
        </w:rPr>
        <w:t>A test for a specific combination of channel bandwidth and SCS is only applicable if the BS supports it.</w:t>
      </w:r>
      <w:r w:rsidRPr="00763527">
        <w:rPr>
          <w:lang w:val="en-GB"/>
        </w:rPr>
        <w:t>” [</w:t>
      </w:r>
      <w:r w:rsidR="002F53AA">
        <w:rPr>
          <w:lang w:val="en-GB"/>
        </w:rPr>
        <w:t xml:space="preserve">7, </w:t>
      </w:r>
      <w:r w:rsidRPr="00763527">
        <w:rPr>
          <w:lang w:val="en-GB"/>
        </w:rPr>
        <w:t>Sec</w:t>
      </w:r>
      <w:r w:rsidR="002F53AA">
        <w:rPr>
          <w:lang w:val="en-GB"/>
        </w:rPr>
        <w:t>.</w:t>
      </w:r>
      <w:r w:rsidRPr="00763527">
        <w:rPr>
          <w:lang w:val="en-GB"/>
        </w:rPr>
        <w:t xml:space="preserve"> 8.</w:t>
      </w:r>
      <w:r w:rsidR="00E07836" w:rsidRPr="00763527">
        <w:rPr>
          <w:lang w:val="en-GB"/>
        </w:rPr>
        <w:t>3</w:t>
      </w:r>
      <w:r w:rsidRPr="00763527">
        <w:rPr>
          <w:lang w:val="en-GB"/>
        </w:rPr>
        <w:t>.1.1]</w:t>
      </w:r>
      <w:r w:rsidRPr="00763527">
        <w:rPr>
          <w:lang w:val="en-GB"/>
        </w:rPr>
        <w:br/>
        <w:t xml:space="preserve">Remark: </w:t>
      </w:r>
      <w:r w:rsidRPr="00763527">
        <w:rPr>
          <w:lang w:val="en-GB"/>
        </w:rPr>
        <w:br/>
      </w:r>
      <w:r w:rsidRPr="00763527">
        <w:rPr>
          <w:lang w:val="en-GB"/>
        </w:rPr>
        <w:tab/>
        <w:t>The currently defined FRCs are only specific to the parameter tuples (BW, SCS, Layers, MCS, symbols per slot, RBs per symbol, UL-DMRS-add-</w:t>
      </w:r>
      <w:proofErr w:type="spellStart"/>
      <w:r w:rsidRPr="00763527">
        <w:rPr>
          <w:lang w:val="en-GB"/>
        </w:rPr>
        <w:t>pos</w:t>
      </w:r>
      <w:proofErr w:type="spellEnd"/>
      <w:r w:rsidRPr="00763527">
        <w:rPr>
          <w:lang w:val="en-GB"/>
        </w:rPr>
        <w:t>, UL-DMRS-config-type, UL-DMRS-max-</w:t>
      </w:r>
      <w:proofErr w:type="spellStart"/>
      <w:r w:rsidRPr="00763527">
        <w:rPr>
          <w:lang w:val="en-GB"/>
        </w:rPr>
        <w:t>len</w:t>
      </w:r>
      <w:proofErr w:type="spellEnd"/>
      <w:r w:rsidRPr="00763527">
        <w:rPr>
          <w:lang w:val="en-GB"/>
        </w:rPr>
        <w:t>, number of DM-RS CDM groups without data). This means they are agnostic towards other configurations that do not contradict the above tuples, e.g., time and frequency domain allocations, DMRS antenna ports and so on.</w:t>
      </w:r>
    </w:p>
    <w:p w14:paraId="0D690137" w14:textId="77777777" w:rsidR="00C31448" w:rsidRPr="00763527" w:rsidRDefault="00C31448" w:rsidP="00C31448">
      <w:pPr>
        <w:rPr>
          <w:lang w:val="en-GB"/>
        </w:rPr>
      </w:pPr>
      <w:r w:rsidRPr="00763527">
        <w:rPr>
          <w:lang w:val="en-GB"/>
        </w:rPr>
        <w:t>Option 2: Declare specific requirements as optional.</w:t>
      </w:r>
    </w:p>
    <w:p w14:paraId="5F8BC4EC" w14:textId="5FB80F1F" w:rsidR="00833FFA" w:rsidRPr="00763527" w:rsidRDefault="00C31448" w:rsidP="00C31448">
      <w:pPr>
        <w:ind w:left="720"/>
        <w:rPr>
          <w:lang w:val="en-GB"/>
        </w:rPr>
      </w:pPr>
      <w:r w:rsidRPr="00763527">
        <w:rPr>
          <w:lang w:val="en-GB"/>
        </w:rPr>
        <w:t>Following the approach taken in [</w:t>
      </w:r>
      <w:r w:rsidR="002F53AA">
        <w:rPr>
          <w:lang w:val="en-GB"/>
        </w:rPr>
        <w:t>10</w:t>
      </w:r>
      <w:r w:rsidRPr="00763527">
        <w:rPr>
          <w:lang w:val="en-GB"/>
        </w:rPr>
        <w:t xml:space="preserve"> Sec</w:t>
      </w:r>
      <w:r w:rsidR="002F53AA">
        <w:rPr>
          <w:lang w:val="en-GB"/>
        </w:rPr>
        <w:t>.</w:t>
      </w:r>
      <w:r w:rsidRPr="00763527">
        <w:rPr>
          <w:lang w:val="en-GB"/>
        </w:rPr>
        <w:t xml:space="preserve"> 8.1], where specific performance requirements have been explicitly declared as optional, we could explicitly declare certain specific system configurations/parameterisations as optional. However, it might be difficult and time consuming to agree in the BS </w:t>
      </w:r>
      <w:proofErr w:type="spellStart"/>
      <w:r w:rsidRPr="00763527">
        <w:rPr>
          <w:lang w:val="en-GB"/>
        </w:rPr>
        <w:t>demod</w:t>
      </w:r>
      <w:proofErr w:type="spellEnd"/>
      <w:r w:rsidRPr="00763527">
        <w:rPr>
          <w:lang w:val="en-GB"/>
        </w:rPr>
        <w:t xml:space="preserve"> sessions, on which requirements will be declared optional.</w:t>
      </w:r>
      <w:r w:rsidRPr="00763527">
        <w:rPr>
          <w:lang w:val="en-GB"/>
        </w:rPr>
        <w:br/>
        <w:t xml:space="preserve">For example: </w:t>
      </w:r>
      <w:r w:rsidRPr="00763527">
        <w:rPr>
          <w:lang w:val="en-GB"/>
        </w:rPr>
        <w:br/>
      </w:r>
      <w:r w:rsidRPr="00763527">
        <w:rPr>
          <w:lang w:val="en-GB"/>
        </w:rPr>
        <w:tab/>
        <w:t>- “The performance requirements for PUSCH for configurations combining Type A time domain allocation and DMRS configuration 1+1 are optional.”</w:t>
      </w:r>
      <w:r w:rsidR="00833FFA" w:rsidRPr="00763527">
        <w:rPr>
          <w:lang w:val="en-GB"/>
        </w:rPr>
        <w:br/>
      </w:r>
      <w:r w:rsidR="00833FFA" w:rsidRPr="00763527">
        <w:rPr>
          <w:lang w:val="en-GB"/>
        </w:rPr>
        <w:tab/>
        <w:t xml:space="preserve">- </w:t>
      </w:r>
      <w:r w:rsidR="00A65EA9" w:rsidRPr="00763527">
        <w:rPr>
          <w:lang w:val="en-GB"/>
        </w:rPr>
        <w:t>“The performance requirements for PUCCH format 0 and format</w:t>
      </w:r>
      <w:r w:rsidR="002A0980" w:rsidRPr="00763527">
        <w:rPr>
          <w:lang w:val="en-GB"/>
        </w:rPr>
        <w:t xml:space="preserve"> 2 with </w:t>
      </w:r>
      <w:r w:rsidR="00F8277D" w:rsidRPr="00763527">
        <w:rPr>
          <w:lang w:val="en-GB"/>
        </w:rPr>
        <w:t>two</w:t>
      </w:r>
      <w:r w:rsidR="002A0980" w:rsidRPr="00763527">
        <w:rPr>
          <w:lang w:val="en-GB"/>
        </w:rPr>
        <w:t xml:space="preserve"> symbol</w:t>
      </w:r>
      <w:r w:rsidR="00F8277D" w:rsidRPr="00763527">
        <w:rPr>
          <w:lang w:val="en-GB"/>
        </w:rPr>
        <w:t>s</w:t>
      </w:r>
      <w:r w:rsidR="002A0980" w:rsidRPr="00763527">
        <w:rPr>
          <w:lang w:val="en-GB"/>
        </w:rPr>
        <w:t xml:space="preserve"> per PUCCH resource </w:t>
      </w:r>
      <w:r w:rsidR="009E54CE" w:rsidRPr="00763527">
        <w:rPr>
          <w:lang w:val="en-GB"/>
        </w:rPr>
        <w:t>are optional</w:t>
      </w:r>
      <w:r w:rsidR="00A65EA9" w:rsidRPr="00763527">
        <w:rPr>
          <w:lang w:val="en-GB"/>
        </w:rPr>
        <w:t>.”</w:t>
      </w:r>
      <w:r w:rsidR="009E54CE" w:rsidRPr="00763527">
        <w:rPr>
          <w:lang w:val="en-GB"/>
        </w:rPr>
        <w:br/>
      </w:r>
      <w:r w:rsidR="009E54CE" w:rsidRPr="00763527">
        <w:rPr>
          <w:lang w:val="en-GB"/>
        </w:rPr>
        <w:tab/>
        <w:t>- “The performance requirements for PUCCH format 0 and format 2 with frequency hopping enabled are optional.”</w:t>
      </w:r>
    </w:p>
    <w:p w14:paraId="5BED964F" w14:textId="77777777" w:rsidR="00C31448" w:rsidRPr="00A2079F" w:rsidRDefault="00C31448" w:rsidP="00C31448">
      <w:pPr>
        <w:rPr>
          <w:lang w:val="en-GB"/>
        </w:rPr>
      </w:pPr>
    </w:p>
    <w:p w14:paraId="44AC41DF" w14:textId="77777777" w:rsidR="00C31448" w:rsidRDefault="00C31448" w:rsidP="00C31448">
      <w:pPr>
        <w:pStyle w:val="RAN4proposal"/>
      </w:pPr>
      <w:bookmarkStart w:id="4" w:name="_Hlk879923"/>
      <w:r>
        <w:t>RAN4 to consider introducing either manufacturer declarations for test configurations or start discussions on declaring test cases as optional.</w:t>
      </w:r>
    </w:p>
    <w:bookmarkEnd w:id="4"/>
    <w:p w14:paraId="22923128" w14:textId="77777777" w:rsidR="00F22DBF" w:rsidRDefault="00F22DBF" w:rsidP="00C31448">
      <w:pPr>
        <w:rPr>
          <w:lang w:val="en-GB"/>
        </w:rPr>
      </w:pPr>
    </w:p>
    <w:p w14:paraId="6D4DB104" w14:textId="77777777" w:rsidR="00C31448" w:rsidRDefault="00C31448" w:rsidP="00C31448">
      <w:pPr>
        <w:rPr>
          <w:lang w:val="en-GB"/>
        </w:rPr>
      </w:pPr>
    </w:p>
    <w:p w14:paraId="588CC89C" w14:textId="77777777" w:rsidR="00C31448" w:rsidRPr="00450135" w:rsidRDefault="00C31448" w:rsidP="003444E4">
      <w:pPr>
        <w:pStyle w:val="RAN4H1"/>
      </w:pPr>
      <w:r>
        <w:t>Discussion on applicability rules in terms of SCS and BW</w:t>
      </w:r>
    </w:p>
    <w:p w14:paraId="3EE9F93C" w14:textId="2687869B" w:rsidR="00C135EE" w:rsidRDefault="00C135EE" w:rsidP="00C135EE">
      <w:pPr>
        <w:rPr>
          <w:lang w:val="en-GB"/>
        </w:rPr>
      </w:pPr>
      <w:r>
        <w:rPr>
          <w:lang w:val="en-GB"/>
        </w:rPr>
        <w:t>The applicability of tests, where several SCS and BW combinations are defined</w:t>
      </w:r>
      <w:r w:rsidR="00F22DBF">
        <w:rPr>
          <w:lang w:val="en-GB"/>
        </w:rPr>
        <w:t>,</w:t>
      </w:r>
      <w:r>
        <w:rPr>
          <w:lang w:val="en-GB"/>
        </w:rPr>
        <w:t xml:space="preserve"> </w:t>
      </w:r>
      <w:r w:rsidR="00F22DBF">
        <w:rPr>
          <w:lang w:val="en-GB"/>
        </w:rPr>
        <w:t>are</w:t>
      </w:r>
      <w:r>
        <w:rPr>
          <w:lang w:val="en-GB"/>
        </w:rPr>
        <w:t xml:space="preserve"> still FFS in [</w:t>
      </w:r>
      <w:r w:rsidR="002F53AA">
        <w:rPr>
          <w:lang w:val="en-GB"/>
        </w:rPr>
        <w:t>7</w:t>
      </w:r>
      <w:r>
        <w:rPr>
          <w:lang w:val="en-GB"/>
        </w:rPr>
        <w:t>] and [</w:t>
      </w:r>
      <w:r w:rsidR="002F53AA">
        <w:rPr>
          <w:lang w:val="en-GB"/>
        </w:rPr>
        <w:t>11</w:t>
      </w:r>
      <w:r>
        <w:rPr>
          <w:lang w:val="en-GB"/>
        </w:rPr>
        <w:t>]. To be precise the corresponding paragraph in [</w:t>
      </w:r>
      <w:r w:rsidR="002F53AA">
        <w:rPr>
          <w:lang w:val="en-GB"/>
        </w:rPr>
        <w:t>7</w:t>
      </w:r>
      <w:r>
        <w:rPr>
          <w:lang w:val="en-GB"/>
        </w:rPr>
        <w:t>] reads:</w:t>
      </w:r>
    </w:p>
    <w:tbl>
      <w:tblPr>
        <w:tblStyle w:val="TableGrid"/>
        <w:tblW w:w="4500" w:type="pct"/>
        <w:jc w:val="center"/>
        <w:tblLook w:val="04A0" w:firstRow="1" w:lastRow="0" w:firstColumn="1" w:lastColumn="0" w:noHBand="0" w:noVBand="1"/>
      </w:tblPr>
      <w:tblGrid>
        <w:gridCol w:w="8655"/>
      </w:tblGrid>
      <w:tr w:rsidR="00C135EE" w14:paraId="36F3CC54" w14:textId="77777777" w:rsidTr="00DB5C87">
        <w:trPr>
          <w:jc w:val="center"/>
        </w:trPr>
        <w:tc>
          <w:tcPr>
            <w:tcW w:w="9617" w:type="dxa"/>
          </w:tcPr>
          <w:p w14:paraId="310B5747" w14:textId="77777777" w:rsidR="00C135EE" w:rsidRPr="000566CF" w:rsidRDefault="00C135EE" w:rsidP="00DB5C87">
            <w:pPr>
              <w:spacing w:after="160" w:line="259" w:lineRule="auto"/>
            </w:pPr>
            <w:r>
              <w:t>“</w:t>
            </w:r>
            <w:r w:rsidRPr="000566CF">
              <w:t xml:space="preserve">The applicability of tests in TS 38.104 [2] with different SCS and BW combinations is according to the following principle: </w:t>
            </w:r>
          </w:p>
          <w:p w14:paraId="1B200886" w14:textId="77777777" w:rsidR="00C135EE" w:rsidRPr="00B84BE8" w:rsidRDefault="00C135EE" w:rsidP="00DB5C87">
            <w:pPr>
              <w:spacing w:after="160" w:line="259" w:lineRule="auto"/>
              <w:rPr>
                <w:i/>
                <w:color w:val="0000FF"/>
              </w:rPr>
            </w:pPr>
            <w:r w:rsidRPr="00A94738">
              <w:rPr>
                <w:i/>
                <w:color w:val="0000FF"/>
              </w:rPr>
              <w:t>Editor’s note: Applicability rule is FFS.</w:t>
            </w:r>
            <w:r>
              <w:rPr>
                <w:i/>
                <w:color w:val="0000FF"/>
              </w:rPr>
              <w:t>”</w:t>
            </w:r>
          </w:p>
        </w:tc>
      </w:tr>
    </w:tbl>
    <w:p w14:paraId="41F28F94" w14:textId="6586971C" w:rsidR="00C135EE" w:rsidRDefault="00C135EE" w:rsidP="00C135EE">
      <w:pPr>
        <w:spacing w:before="160"/>
        <w:rPr>
          <w:lang w:val="en-GB"/>
        </w:rPr>
      </w:pPr>
      <w:r>
        <w:rPr>
          <w:lang w:val="en-GB"/>
        </w:rPr>
        <w:t xml:space="preserve">In </w:t>
      </w:r>
      <w:r w:rsidR="008A6574">
        <w:rPr>
          <w:lang w:val="en-GB"/>
        </w:rPr>
        <w:t>[</w:t>
      </w:r>
      <w:r w:rsidR="002F53AA">
        <w:rPr>
          <w:lang w:val="en-GB"/>
        </w:rPr>
        <w:t>5</w:t>
      </w:r>
      <w:r w:rsidR="008A6574">
        <w:rPr>
          <w:lang w:val="en-GB"/>
        </w:rPr>
        <w:t xml:space="preserve">] </w:t>
      </w:r>
      <w:r>
        <w:rPr>
          <w:lang w:val="en-GB"/>
        </w:rPr>
        <w:t xml:space="preserve">the following agreements </w:t>
      </w:r>
      <w:r w:rsidR="00CB5395">
        <w:rPr>
          <w:lang w:val="en-GB"/>
        </w:rPr>
        <w:t>were</w:t>
      </w:r>
      <w:r>
        <w:rPr>
          <w:lang w:val="en-GB"/>
        </w:rPr>
        <w:t xml:space="preserve"> summarized:</w:t>
      </w:r>
    </w:p>
    <w:tbl>
      <w:tblPr>
        <w:tblStyle w:val="TableGrid"/>
        <w:tblW w:w="4500" w:type="pct"/>
        <w:jc w:val="center"/>
        <w:tblLook w:val="04A0" w:firstRow="1" w:lastRow="0" w:firstColumn="1" w:lastColumn="0" w:noHBand="0" w:noVBand="1"/>
      </w:tblPr>
      <w:tblGrid>
        <w:gridCol w:w="8655"/>
      </w:tblGrid>
      <w:tr w:rsidR="008A6574" w14:paraId="1D6C9374" w14:textId="77777777" w:rsidTr="008A6574">
        <w:trPr>
          <w:jc w:val="center"/>
        </w:trPr>
        <w:tc>
          <w:tcPr>
            <w:tcW w:w="8655" w:type="dxa"/>
          </w:tcPr>
          <w:p w14:paraId="436A1AE0" w14:textId="77777777" w:rsidR="008A6574" w:rsidRPr="008C66B8" w:rsidRDefault="008A6574" w:rsidP="00DB5C87">
            <w:pPr>
              <w:keepNext/>
              <w:keepLines/>
              <w:pBdr>
                <w:top w:val="single" w:sz="12" w:space="3" w:color="auto"/>
              </w:pBdr>
              <w:overflowPunct w:val="0"/>
              <w:autoSpaceDE w:val="0"/>
              <w:autoSpaceDN w:val="0"/>
              <w:adjustRightInd w:val="0"/>
              <w:spacing w:before="480" w:after="180"/>
              <w:ind w:left="357" w:hanging="357"/>
              <w:textAlignment w:val="baseline"/>
              <w:outlineLvl w:val="0"/>
              <w:rPr>
                <w:rFonts w:ascii="Arial" w:eastAsia="SimSun" w:hAnsi="Arial" w:cs="Times New Roman"/>
                <w:sz w:val="36"/>
                <w:szCs w:val="20"/>
                <w:lang w:val="en-GB" w:eastAsia="zh-CN"/>
              </w:rPr>
            </w:pPr>
            <w:r>
              <w:rPr>
                <w:rFonts w:ascii="Arial" w:eastAsia="SimSun" w:hAnsi="Arial" w:cs="Times New Roman"/>
                <w:sz w:val="36"/>
                <w:szCs w:val="20"/>
                <w:lang w:val="en-GB" w:eastAsia="zh-CN"/>
              </w:rPr>
              <w:t xml:space="preserve">2 </w:t>
            </w:r>
            <w:r w:rsidRPr="008C66B8">
              <w:rPr>
                <w:rFonts w:ascii="Arial" w:eastAsia="SimSun" w:hAnsi="Arial" w:cs="Times New Roman" w:hint="eastAsia"/>
                <w:sz w:val="36"/>
                <w:szCs w:val="20"/>
                <w:lang w:val="en-GB" w:eastAsia="zh-CN"/>
              </w:rPr>
              <w:t>Left open issues</w:t>
            </w:r>
            <w:r w:rsidRPr="008C66B8">
              <w:rPr>
                <w:rFonts w:ascii="Arial" w:eastAsia="SimSun" w:hAnsi="Arial" w:cs="Times New Roman"/>
                <w:sz w:val="36"/>
                <w:szCs w:val="20"/>
                <w:lang w:val="en-GB" w:eastAsia="zh-CN"/>
              </w:rPr>
              <w:t xml:space="preserve"> for Wednesday</w:t>
            </w:r>
          </w:p>
          <w:p w14:paraId="5895D74B" w14:textId="77777777" w:rsidR="008A6574" w:rsidRPr="008C66B8" w:rsidRDefault="008A6574" w:rsidP="00DB5C87">
            <w:pPr>
              <w:keepNext/>
              <w:keepLines/>
              <w:spacing w:before="240" w:afterLines="50" w:after="120"/>
              <w:outlineLvl w:val="2"/>
              <w:rPr>
                <w:rFonts w:asciiTheme="minorHAnsi" w:eastAsiaTheme="majorEastAsia" w:hAnsiTheme="minorHAnsi" w:cstheme="minorHAnsi"/>
                <w:color w:val="1F3763" w:themeColor="accent1" w:themeShade="7F"/>
                <w:sz w:val="24"/>
                <w:szCs w:val="24"/>
                <w:u w:val="single"/>
                <w:lang w:val="en-GB" w:eastAsia="zh-CN"/>
              </w:rPr>
            </w:pPr>
            <w:r w:rsidRPr="008C66B8">
              <w:rPr>
                <w:rFonts w:asciiTheme="minorHAnsi" w:eastAsiaTheme="majorEastAsia" w:hAnsiTheme="minorHAnsi" w:cstheme="minorHAnsi"/>
                <w:color w:val="1F3763" w:themeColor="accent1" w:themeShade="7F"/>
                <w:sz w:val="24"/>
                <w:szCs w:val="24"/>
                <w:u w:val="single"/>
                <w:lang w:val="en-GB" w:eastAsia="ja-JP"/>
              </w:rPr>
              <w:t>Issue</w:t>
            </w:r>
            <w:r w:rsidRPr="008C66B8">
              <w:rPr>
                <w:rFonts w:asciiTheme="minorHAnsi" w:eastAsiaTheme="majorEastAsia" w:hAnsiTheme="minorHAnsi" w:cstheme="minorHAnsi" w:hint="eastAsia"/>
                <w:color w:val="1F3763" w:themeColor="accent1" w:themeShade="7F"/>
                <w:sz w:val="24"/>
                <w:szCs w:val="24"/>
                <w:u w:val="single"/>
                <w:lang w:val="en-GB" w:eastAsia="zh-CN"/>
              </w:rPr>
              <w:t xml:space="preserve"> 1</w:t>
            </w:r>
            <w:r w:rsidRPr="008C66B8">
              <w:rPr>
                <w:rFonts w:asciiTheme="minorHAnsi" w:eastAsiaTheme="majorEastAsia" w:hAnsiTheme="minorHAnsi" w:cstheme="minorHAnsi"/>
                <w:color w:val="1F3763" w:themeColor="accent1" w:themeShade="7F"/>
                <w:sz w:val="24"/>
                <w:szCs w:val="24"/>
                <w:u w:val="single"/>
                <w:lang w:val="en-GB" w:eastAsia="ja-JP"/>
              </w:rPr>
              <w:t>: Test applicability for PUSCH and PUCCH tests with different SCS and CBW combinations</w:t>
            </w:r>
          </w:p>
          <w:p w14:paraId="077142DF" w14:textId="77777777" w:rsidR="008A6574" w:rsidRPr="008C66B8" w:rsidRDefault="008A6574" w:rsidP="00DB5C87">
            <w:pPr>
              <w:spacing w:before="120" w:afterLines="50" w:after="120"/>
              <w:rPr>
                <w:rFonts w:eastAsiaTheme="minorEastAsia"/>
                <w:b/>
                <w:sz w:val="21"/>
                <w:szCs w:val="21"/>
                <w:u w:val="single"/>
                <w:lang w:eastAsia="zh-CN"/>
              </w:rPr>
            </w:pPr>
            <w:r w:rsidRPr="008C66B8">
              <w:rPr>
                <w:rFonts w:eastAsiaTheme="minorEastAsia" w:hint="eastAsia"/>
                <w:b/>
                <w:sz w:val="21"/>
                <w:szCs w:val="21"/>
                <w:u w:val="single"/>
                <w:lang w:eastAsia="zh-CN"/>
              </w:rPr>
              <w:t>Agreements</w:t>
            </w:r>
            <w:r w:rsidRPr="008C66B8">
              <w:rPr>
                <w:rFonts w:eastAsiaTheme="minorEastAsia"/>
                <w:b/>
                <w:sz w:val="21"/>
                <w:szCs w:val="21"/>
                <w:lang w:eastAsia="zh-CN"/>
              </w:rPr>
              <w:t>:</w:t>
            </w:r>
          </w:p>
          <w:p w14:paraId="1F1F2AB3" w14:textId="77777777" w:rsidR="008A6574" w:rsidRPr="008C66B8" w:rsidRDefault="008A6574" w:rsidP="00DB5C87">
            <w:pPr>
              <w:numPr>
                <w:ilvl w:val="1"/>
                <w:numId w:val="37"/>
              </w:numPr>
              <w:adjustRightInd w:val="0"/>
              <w:snapToGrid w:val="0"/>
              <w:spacing w:before="120" w:after="60"/>
              <w:ind w:left="851" w:hanging="284"/>
              <w:rPr>
                <w:rFonts w:eastAsia="SimSun" w:cs="Times New Roman"/>
                <w:szCs w:val="24"/>
                <w:highlight w:val="green"/>
                <w:lang w:eastAsia="zh-CN"/>
              </w:rPr>
            </w:pPr>
            <w:r w:rsidRPr="008C66B8">
              <w:rPr>
                <w:rFonts w:eastAsia="SimSun" w:cs="Times New Roman"/>
                <w:szCs w:val="24"/>
                <w:highlight w:val="green"/>
                <w:lang w:eastAsia="zh-CN"/>
              </w:rPr>
              <w:t xml:space="preserve">Test all declared SCS, for each declared SCS, BS is required to test the highest CBW declared. </w:t>
            </w:r>
          </w:p>
          <w:p w14:paraId="09B5C5A9" w14:textId="77777777" w:rsidR="008A6574" w:rsidRPr="00403D1B" w:rsidRDefault="008A6574" w:rsidP="00DB5C87">
            <w:pPr>
              <w:numPr>
                <w:ilvl w:val="2"/>
                <w:numId w:val="37"/>
              </w:numPr>
              <w:adjustRightInd w:val="0"/>
              <w:snapToGrid w:val="0"/>
              <w:spacing w:before="120" w:after="60"/>
              <w:rPr>
                <w:rFonts w:eastAsia="SimSun" w:cs="Times New Roman"/>
                <w:szCs w:val="24"/>
                <w:highlight w:val="green"/>
                <w:lang w:eastAsia="zh-CN"/>
              </w:rPr>
            </w:pPr>
            <w:r w:rsidRPr="008C66B8">
              <w:rPr>
                <w:rFonts w:eastAsia="SimSun" w:cs="Times New Roman"/>
                <w:szCs w:val="24"/>
                <w:highlight w:val="green"/>
                <w:lang w:eastAsia="zh-CN"/>
              </w:rPr>
              <w:t>I</w:t>
            </w:r>
            <w:r w:rsidRPr="008C66B8">
              <w:rPr>
                <w:rFonts w:eastAsia="SimSun" w:cs="Times New Roman" w:hint="eastAsia"/>
                <w:szCs w:val="24"/>
                <w:highlight w:val="green"/>
                <w:lang w:eastAsia="zh-CN"/>
              </w:rPr>
              <w:t xml:space="preserve">f the </w:t>
            </w:r>
            <w:r w:rsidRPr="008C66B8">
              <w:rPr>
                <w:rFonts w:eastAsia="SimSun" w:cs="Times New Roman"/>
                <w:szCs w:val="24"/>
                <w:highlight w:val="green"/>
                <w:lang w:eastAsia="zh-CN"/>
              </w:rPr>
              <w:t>largest CBW declared is no in the subset with defined performance requirements, BS will be tested on the nearest lower BW (i.e. reference BW) in the subset, the reference BW will be placed in the middle of the channel BW during the test.</w:t>
            </w:r>
          </w:p>
        </w:tc>
      </w:tr>
    </w:tbl>
    <w:p w14:paraId="155BD5A5" w14:textId="4DED9FAD" w:rsidR="004162FA" w:rsidRDefault="004162FA" w:rsidP="00C135EE">
      <w:pPr>
        <w:spacing w:before="160"/>
        <w:rPr>
          <w:lang w:val="en-GB"/>
        </w:rPr>
      </w:pPr>
      <w:r>
        <w:rPr>
          <w:lang w:val="en-GB"/>
        </w:rPr>
        <w:t xml:space="preserve">We </w:t>
      </w:r>
      <w:r w:rsidR="00F8755B">
        <w:rPr>
          <w:lang w:val="en-GB"/>
        </w:rPr>
        <w:t>understand this agreement to have the following impact on a toy example:</w:t>
      </w:r>
    </w:p>
    <w:p w14:paraId="6D4739C3" w14:textId="00B55CD5" w:rsidR="00F8755B" w:rsidRDefault="00F9056D" w:rsidP="009732D7">
      <w:pPr>
        <w:spacing w:after="0"/>
        <w:ind w:left="720"/>
        <w:rPr>
          <w:lang w:val="en-GB"/>
        </w:rPr>
      </w:pPr>
      <w:r>
        <w:rPr>
          <w:lang w:val="en-GB"/>
        </w:rPr>
        <w:t>Minimum performance requirements</w:t>
      </w:r>
      <w:r w:rsidR="00406069">
        <w:rPr>
          <w:lang w:val="en-GB"/>
        </w:rPr>
        <w:t xml:space="preserve"> in terms of SNR @ 70% maximum throughput specified:</w:t>
      </w:r>
    </w:p>
    <w:p w14:paraId="2F240316" w14:textId="77777777" w:rsidR="00406069" w:rsidRDefault="00406069" w:rsidP="009732D7">
      <w:pPr>
        <w:spacing w:after="0"/>
        <w:ind w:left="1440"/>
        <w:rPr>
          <w:lang w:val="en-GB"/>
        </w:rPr>
      </w:pPr>
      <w:r>
        <w:rPr>
          <w:lang w:val="en-GB"/>
        </w:rPr>
        <w:t>Format: (SCS [kHz], CBW [MHz])</w:t>
      </w:r>
    </w:p>
    <w:p w14:paraId="4FBB6BDB" w14:textId="1F74B1D7" w:rsidR="00406069" w:rsidRDefault="00406069" w:rsidP="009732D7">
      <w:pPr>
        <w:spacing w:after="0"/>
        <w:ind w:left="1440"/>
        <w:rPr>
          <w:lang w:val="en-GB"/>
        </w:rPr>
      </w:pPr>
      <w:r>
        <w:rPr>
          <w:lang w:val="en-GB"/>
        </w:rPr>
        <w:t xml:space="preserve">(30, 10); (30, 20); </w:t>
      </w:r>
      <w:r w:rsidRPr="009732D7">
        <w:rPr>
          <w:color w:val="FFC000"/>
          <w:lang w:val="en-GB"/>
        </w:rPr>
        <w:t>(30, 40)</w:t>
      </w:r>
      <w:r>
        <w:rPr>
          <w:lang w:val="en-GB"/>
        </w:rPr>
        <w:t>; (30, 100)</w:t>
      </w:r>
    </w:p>
    <w:p w14:paraId="77F21DFA" w14:textId="6A427CD3" w:rsidR="00F8755B" w:rsidRDefault="00406069" w:rsidP="009732D7">
      <w:pPr>
        <w:spacing w:after="0"/>
        <w:ind w:left="720"/>
        <w:rPr>
          <w:lang w:val="en-GB"/>
        </w:rPr>
      </w:pPr>
      <w:r>
        <w:rPr>
          <w:lang w:val="en-GB"/>
        </w:rPr>
        <w:t>SCS/CBW combinations declared by vendor:</w:t>
      </w:r>
    </w:p>
    <w:p w14:paraId="13BB9E0C" w14:textId="57B27E9A" w:rsidR="00406069" w:rsidRDefault="00406069" w:rsidP="009732D7">
      <w:pPr>
        <w:spacing w:after="0"/>
        <w:ind w:left="1440"/>
        <w:rPr>
          <w:lang w:val="en-GB"/>
        </w:rPr>
      </w:pPr>
      <w:r>
        <w:rPr>
          <w:lang w:val="en-GB"/>
        </w:rPr>
        <w:t xml:space="preserve">(30, 60); </w:t>
      </w:r>
      <w:r w:rsidRPr="009732D7">
        <w:rPr>
          <w:color w:val="00B050"/>
          <w:lang w:val="en-GB"/>
        </w:rPr>
        <w:t>(30, 80)</w:t>
      </w:r>
    </w:p>
    <w:p w14:paraId="75AFB581" w14:textId="18E37BC5" w:rsidR="00406069" w:rsidRDefault="00406069" w:rsidP="009732D7">
      <w:pPr>
        <w:spacing w:after="0"/>
        <w:ind w:left="720"/>
        <w:rPr>
          <w:lang w:val="en-GB"/>
        </w:rPr>
      </w:pPr>
      <w:r>
        <w:rPr>
          <w:lang w:val="en-GB"/>
        </w:rPr>
        <w:t>Assume to test:</w:t>
      </w:r>
    </w:p>
    <w:p w14:paraId="6A0FF201" w14:textId="7D317E1A" w:rsidR="00406069" w:rsidRDefault="00406069" w:rsidP="009732D7">
      <w:pPr>
        <w:spacing w:after="0"/>
        <w:ind w:left="1440"/>
        <w:rPr>
          <w:lang w:val="en-GB"/>
        </w:rPr>
      </w:pPr>
      <w:r>
        <w:rPr>
          <w:lang w:val="en-GB"/>
        </w:rPr>
        <w:t>30kHz SCS</w:t>
      </w:r>
    </w:p>
    <w:p w14:paraId="6EBFB037" w14:textId="6FCC6196" w:rsidR="00406069" w:rsidRDefault="00406069" w:rsidP="009732D7">
      <w:pPr>
        <w:spacing w:after="0"/>
        <w:ind w:left="720"/>
        <w:rPr>
          <w:lang w:val="en-GB"/>
        </w:rPr>
      </w:pPr>
      <w:r>
        <w:rPr>
          <w:lang w:val="en-GB"/>
        </w:rPr>
        <w:t>Highest declared CBW for 30kHZ SCS:</w:t>
      </w:r>
    </w:p>
    <w:p w14:paraId="0EC8B4A0" w14:textId="6303665F" w:rsidR="00406069" w:rsidRDefault="00406069" w:rsidP="009732D7">
      <w:pPr>
        <w:spacing w:after="0"/>
        <w:ind w:left="1440"/>
        <w:rPr>
          <w:lang w:val="en-GB"/>
        </w:rPr>
      </w:pPr>
      <w:r w:rsidRPr="009732D7">
        <w:rPr>
          <w:color w:val="00B050"/>
          <w:lang w:val="en-GB"/>
        </w:rPr>
        <w:t>(30, 80)</w:t>
      </w:r>
    </w:p>
    <w:p w14:paraId="147B3D28" w14:textId="347B883A" w:rsidR="00406069" w:rsidRDefault="00406069" w:rsidP="009732D7">
      <w:pPr>
        <w:spacing w:after="0"/>
        <w:ind w:left="720"/>
        <w:rPr>
          <w:lang w:val="en-GB"/>
        </w:rPr>
      </w:pPr>
      <w:r>
        <w:rPr>
          <w:lang w:val="en-GB"/>
        </w:rPr>
        <w:t>Nearest smaller CBW in specified test cases:</w:t>
      </w:r>
    </w:p>
    <w:p w14:paraId="01DF6397" w14:textId="552FDCEF" w:rsidR="00406069" w:rsidRDefault="00406069" w:rsidP="009732D7">
      <w:pPr>
        <w:spacing w:after="0"/>
        <w:ind w:left="1440"/>
        <w:rPr>
          <w:lang w:val="en-GB"/>
        </w:rPr>
      </w:pPr>
      <w:r w:rsidRPr="009732D7">
        <w:rPr>
          <w:color w:val="FFC000"/>
          <w:lang w:val="en-GB"/>
        </w:rPr>
        <w:t>(30, 40)</w:t>
      </w:r>
    </w:p>
    <w:p w14:paraId="0A32907C" w14:textId="7EEFFB93" w:rsidR="00F8755B" w:rsidRDefault="00406069" w:rsidP="009732D7">
      <w:pPr>
        <w:spacing w:after="0"/>
        <w:ind w:left="720"/>
        <w:rPr>
          <w:lang w:val="en-GB"/>
        </w:rPr>
      </w:pPr>
      <w:r>
        <w:rPr>
          <w:lang w:val="en-GB"/>
        </w:rPr>
        <w:t>Placement of reference BW:</w:t>
      </w:r>
    </w:p>
    <w:p w14:paraId="579330AF" w14:textId="6ED6F519" w:rsidR="00406069" w:rsidRDefault="00406069" w:rsidP="009732D7">
      <w:pPr>
        <w:spacing w:after="0"/>
        <w:ind w:left="1440"/>
        <w:rPr>
          <w:lang w:val="en-GB"/>
        </w:rPr>
      </w:pPr>
      <w:r>
        <w:rPr>
          <w:noProof/>
          <w:lang w:val="en-GB"/>
        </w:rPr>
        <w:drawing>
          <wp:inline distT="0" distB="0" distL="0" distR="0" wp14:anchorId="4E2C74EC" wp14:editId="67158167">
            <wp:extent cx="988262" cy="1772589"/>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1930" cy="1779168"/>
                    </a:xfrm>
                    <a:prstGeom prst="rect">
                      <a:avLst/>
                    </a:prstGeom>
                    <a:noFill/>
                  </pic:spPr>
                </pic:pic>
              </a:graphicData>
            </a:graphic>
          </wp:inline>
        </w:drawing>
      </w:r>
    </w:p>
    <w:p w14:paraId="04A52E37" w14:textId="147AFB43" w:rsidR="00406069" w:rsidRDefault="00406069" w:rsidP="009732D7">
      <w:pPr>
        <w:spacing w:after="0"/>
        <w:ind w:left="720"/>
        <w:rPr>
          <w:lang w:val="en-GB"/>
        </w:rPr>
      </w:pPr>
      <w:r>
        <w:rPr>
          <w:lang w:val="en-GB"/>
        </w:rPr>
        <w:t>Metric to satisfy for conformance:</w:t>
      </w:r>
    </w:p>
    <w:p w14:paraId="45C24711" w14:textId="038A1AFB" w:rsidR="00406069" w:rsidRDefault="00406069" w:rsidP="009732D7">
      <w:pPr>
        <w:spacing w:after="0"/>
        <w:ind w:left="1440"/>
        <w:rPr>
          <w:lang w:val="en-GB"/>
        </w:rPr>
      </w:pPr>
      <w:r w:rsidRPr="009732D7">
        <w:rPr>
          <w:color w:val="FFC000"/>
          <w:lang w:val="en-GB"/>
        </w:rPr>
        <w:t>40MHz FRC</w:t>
      </w:r>
      <w:r w:rsidRPr="00406069">
        <w:rPr>
          <w:color w:val="00B050"/>
          <w:lang w:val="en-GB"/>
        </w:rPr>
        <w:t xml:space="preserve"> </w:t>
      </w:r>
      <w:r>
        <w:rPr>
          <w:lang w:val="en-GB"/>
        </w:rPr>
        <w:t>with 70% TPUT.</w:t>
      </w:r>
    </w:p>
    <w:p w14:paraId="54261D1A" w14:textId="22B5714B" w:rsidR="008A6574" w:rsidRDefault="009732D7" w:rsidP="00C135EE">
      <w:pPr>
        <w:spacing w:before="160"/>
        <w:rPr>
          <w:lang w:val="en-GB"/>
        </w:rPr>
      </w:pPr>
      <w:r>
        <w:rPr>
          <w:lang w:val="en-GB"/>
        </w:rPr>
        <w:t>Hence,</w:t>
      </w:r>
      <w:r w:rsidR="008A6574">
        <w:rPr>
          <w:lang w:val="en-GB"/>
        </w:rPr>
        <w:t xml:space="preserve"> we propose add an aligned formulation for PUCCH and PUSCH applicability rules in [</w:t>
      </w:r>
      <w:r w:rsidR="002F53AA">
        <w:rPr>
          <w:lang w:val="en-GB"/>
        </w:rPr>
        <w:t>8</w:t>
      </w:r>
      <w:r w:rsidR="008A6574">
        <w:rPr>
          <w:lang w:val="en-GB"/>
        </w:rPr>
        <w:t>,</w:t>
      </w:r>
      <w:r w:rsidR="002F53AA">
        <w:rPr>
          <w:lang w:val="en-GB"/>
        </w:rPr>
        <w:t xml:space="preserve"> Sec.</w:t>
      </w:r>
      <w:r w:rsidR="008A6574">
        <w:rPr>
          <w:lang w:val="en-GB"/>
        </w:rPr>
        <w:t xml:space="preserve"> </w:t>
      </w:r>
      <w:r w:rsidR="008A6574" w:rsidRPr="008A6574">
        <w:rPr>
          <w:lang w:val="en-GB"/>
        </w:rPr>
        <w:t>8.1.2</w:t>
      </w:r>
      <w:r w:rsidR="002F53AA">
        <w:rPr>
          <w:lang w:val="en-GB"/>
        </w:rPr>
        <w:t xml:space="preserve"> and</w:t>
      </w:r>
      <w:r w:rsidR="008A6574">
        <w:rPr>
          <w:lang w:val="en-GB"/>
        </w:rPr>
        <w:t xml:space="preserve"> </w:t>
      </w:r>
      <w:r w:rsidR="008A6574" w:rsidRPr="008A6574">
        <w:rPr>
          <w:lang w:val="en-GB"/>
        </w:rPr>
        <w:t>11.1.3</w:t>
      </w:r>
      <w:r w:rsidR="008A6574">
        <w:rPr>
          <w:lang w:val="en-GB"/>
        </w:rPr>
        <w:t xml:space="preserve">], </w:t>
      </w:r>
      <w:r>
        <w:rPr>
          <w:lang w:val="en-GB"/>
        </w:rPr>
        <w:t>[</w:t>
      </w:r>
      <w:r w:rsidR="002F53AA">
        <w:rPr>
          <w:lang w:val="en-GB"/>
        </w:rPr>
        <w:t>7</w:t>
      </w:r>
      <w:r>
        <w:rPr>
          <w:lang w:val="en-GB"/>
        </w:rPr>
        <w:t>,</w:t>
      </w:r>
      <w:r w:rsidR="002F53AA">
        <w:rPr>
          <w:lang w:val="en-GB"/>
        </w:rPr>
        <w:t xml:space="preserve"> Sec.</w:t>
      </w:r>
      <w:r>
        <w:rPr>
          <w:lang w:val="en-GB"/>
        </w:rPr>
        <w:t xml:space="preserve"> </w:t>
      </w:r>
      <w:r w:rsidRPr="009732D7">
        <w:rPr>
          <w:lang w:val="en-GB"/>
        </w:rPr>
        <w:t>8.2.1.1</w:t>
      </w:r>
      <w:r>
        <w:rPr>
          <w:lang w:val="en-GB"/>
        </w:rPr>
        <w:t>], etc.</w:t>
      </w:r>
      <w:r w:rsidR="008A6574">
        <w:rPr>
          <w:lang w:val="en-GB"/>
        </w:rPr>
        <w:t>, along the lines of:</w:t>
      </w:r>
    </w:p>
    <w:p w14:paraId="12B80FB2" w14:textId="39CCFA5F" w:rsidR="00CA6319" w:rsidRPr="001C1FCE" w:rsidRDefault="009732D7" w:rsidP="006F5709">
      <w:pPr>
        <w:pStyle w:val="RAN4proposal"/>
        <w:spacing w:before="160"/>
        <w:rPr>
          <w:lang w:val="en-GB"/>
        </w:rPr>
      </w:pPr>
      <w:r w:rsidRPr="001C1FCE">
        <w:t>RAN4 to consider the following te</w:t>
      </w:r>
      <w:r w:rsidR="00AC32AC" w:rsidRPr="001C1FCE">
        <w:t>x</w:t>
      </w:r>
      <w:r w:rsidRPr="001C1FCE">
        <w:t xml:space="preserve">t for </w:t>
      </w:r>
      <w:r w:rsidR="00AC32AC" w:rsidRPr="001C1FCE">
        <w:t>stating</w:t>
      </w:r>
      <w:r w:rsidRPr="001C1FCE">
        <w:t xml:space="preserve"> the applicability rules in terms of SCS and BW: </w:t>
      </w:r>
      <w:r w:rsidR="008A6574" w:rsidRPr="001C1FCE">
        <w:rPr>
          <w:lang w:val="en-GB"/>
        </w:rPr>
        <w:t xml:space="preserve">“All declared SCS’ </w:t>
      </w:r>
      <w:r w:rsidR="006C2E78" w:rsidRPr="001C1FCE">
        <w:rPr>
          <w:lang w:val="en-GB"/>
        </w:rPr>
        <w:t>shall</w:t>
      </w:r>
      <w:r w:rsidR="008A6574" w:rsidRPr="001C1FCE">
        <w:rPr>
          <w:lang w:val="en-GB"/>
        </w:rPr>
        <w:t xml:space="preserve"> be tested</w:t>
      </w:r>
      <w:r w:rsidR="004B6784" w:rsidRPr="001C1FCE">
        <w:rPr>
          <w:lang w:val="en-GB"/>
        </w:rPr>
        <w:t>.</w:t>
      </w:r>
      <w:r w:rsidRPr="001C1FCE">
        <w:rPr>
          <w:lang w:val="en-GB"/>
        </w:rPr>
        <w:t xml:space="preserve"> </w:t>
      </w:r>
      <w:r w:rsidR="008A6574" w:rsidRPr="001C1FCE">
        <w:rPr>
          <w:lang w:val="en-GB"/>
        </w:rPr>
        <w:t xml:space="preserve">For each SCS, the BS </w:t>
      </w:r>
      <w:r w:rsidR="006C2E78" w:rsidRPr="001C1FCE">
        <w:rPr>
          <w:lang w:val="en-GB"/>
        </w:rPr>
        <w:t>shall</w:t>
      </w:r>
      <w:r w:rsidR="008A6574" w:rsidRPr="001C1FCE">
        <w:rPr>
          <w:lang w:val="en-GB"/>
        </w:rPr>
        <w:t xml:space="preserve"> test at least the highest CBW</w:t>
      </w:r>
      <w:r w:rsidR="004B6784" w:rsidRPr="001C1FCE">
        <w:rPr>
          <w:lang w:val="en-GB"/>
        </w:rPr>
        <w:t xml:space="preserve">, which </w:t>
      </w:r>
      <w:r w:rsidR="008A6574" w:rsidRPr="001C1FCE">
        <w:rPr>
          <w:lang w:val="en-GB"/>
        </w:rPr>
        <w:t xml:space="preserve">has been declared in combination with the tested SCS. In </w:t>
      </w:r>
      <w:r w:rsidR="006C2E78" w:rsidRPr="001C1FCE">
        <w:rPr>
          <w:lang w:val="en-GB"/>
        </w:rPr>
        <w:t xml:space="preserve">the </w:t>
      </w:r>
      <w:r w:rsidR="008A6574" w:rsidRPr="001C1FCE">
        <w:rPr>
          <w:lang w:val="en-GB"/>
        </w:rPr>
        <w:t xml:space="preserve">case that the largest CBW declared in combination with the test SCS is not in the subset of SCS/CBW combinations with </w:t>
      </w:r>
      <w:r w:rsidR="006C2E78" w:rsidRPr="001C1FCE">
        <w:rPr>
          <w:lang w:val="en-GB"/>
        </w:rPr>
        <w:t>specified</w:t>
      </w:r>
      <w:r w:rsidR="008A6574" w:rsidRPr="001C1FCE">
        <w:rPr>
          <w:lang w:val="en-GB"/>
        </w:rPr>
        <w:t xml:space="preserve"> performance requirements, the BS </w:t>
      </w:r>
      <w:r w:rsidR="006C2E78" w:rsidRPr="001C1FCE">
        <w:rPr>
          <w:lang w:val="en-GB"/>
        </w:rPr>
        <w:t xml:space="preserve">shall be tested on the nearest smaller CBW (i.e., reference BW) in the </w:t>
      </w:r>
      <w:r w:rsidR="004B6784" w:rsidRPr="001C1FCE">
        <w:rPr>
          <w:lang w:val="en-GB"/>
        </w:rPr>
        <w:t xml:space="preserve">set of SCS/CBW, where tests are specified. The reference BW shall be placed in the middle of the original CBW during the test. The performance metrics (e.g., 70% max throughput) shall be calculated according to the </w:t>
      </w:r>
      <w:r w:rsidRPr="001C1FCE">
        <w:rPr>
          <w:lang w:val="en-GB"/>
        </w:rPr>
        <w:t>specified test</w:t>
      </w:r>
      <w:r w:rsidR="004B6784" w:rsidRPr="001C1FCE">
        <w:rPr>
          <w:lang w:val="en-GB"/>
        </w:rPr>
        <w:t xml:space="preserve"> FRC</w:t>
      </w:r>
      <w:r w:rsidR="001C1FCE" w:rsidRPr="001C1FCE">
        <w:rPr>
          <w:lang w:val="en-GB"/>
        </w:rPr>
        <w:t>.</w:t>
      </w:r>
      <w:r w:rsidR="008A6574" w:rsidRPr="001C1FCE">
        <w:rPr>
          <w:lang w:val="en-GB"/>
        </w:rPr>
        <w:t>”</w:t>
      </w:r>
    </w:p>
    <w:p w14:paraId="0B2AAE0D" w14:textId="7F63E70F" w:rsidR="001911B5" w:rsidRDefault="001911B5" w:rsidP="006F5709">
      <w:pPr>
        <w:rPr>
          <w:lang w:val="en-GB"/>
        </w:rPr>
      </w:pPr>
    </w:p>
    <w:p w14:paraId="492C16C2" w14:textId="3B71F1BC" w:rsidR="00BA66A6" w:rsidRDefault="00BA66A6" w:rsidP="006F5709">
      <w:pPr>
        <w:rPr>
          <w:lang w:val="en-GB"/>
        </w:rPr>
      </w:pPr>
    </w:p>
    <w:p w14:paraId="25620EF3" w14:textId="77777777" w:rsidR="002065F5" w:rsidRDefault="002065F5" w:rsidP="002065F5">
      <w:pPr>
        <w:pStyle w:val="RAN4H1"/>
      </w:pPr>
      <w:r w:rsidRPr="00A37002">
        <w:t>Conclusion</w:t>
      </w:r>
    </w:p>
    <w:p w14:paraId="3DE44EF4" w14:textId="43AA83D5" w:rsidR="002065F5" w:rsidRPr="006E4815" w:rsidRDefault="002065F5" w:rsidP="006E4815">
      <w:pPr>
        <w:rPr>
          <w:lang w:val="en-GB"/>
        </w:rPr>
      </w:pPr>
      <w:r w:rsidRPr="006E4815">
        <w:rPr>
          <w:lang w:val="en-GB"/>
        </w:rPr>
        <w:t xml:space="preserve">In this contribution we have discussed </w:t>
      </w:r>
      <w:r w:rsidR="003B3DAD" w:rsidRPr="006E4815">
        <w:rPr>
          <w:lang w:val="en-GB"/>
        </w:rPr>
        <w:t>the applicability rules for per PUSCH and PUCCH</w:t>
      </w:r>
      <w:r w:rsidR="006E4815" w:rsidRPr="006E4815">
        <w:rPr>
          <w:lang w:val="en-GB"/>
        </w:rPr>
        <w:t>;</w:t>
      </w:r>
      <w:r w:rsidR="003B3DAD" w:rsidRPr="006E4815">
        <w:rPr>
          <w:lang w:val="en-GB"/>
        </w:rPr>
        <w:t xml:space="preserve"> both in general</w:t>
      </w:r>
      <w:r w:rsidR="006E4815" w:rsidRPr="006E4815">
        <w:rPr>
          <w:lang w:val="en-GB"/>
        </w:rPr>
        <w:t>,</w:t>
      </w:r>
      <w:r w:rsidR="003B3DAD" w:rsidRPr="006E4815">
        <w:rPr>
          <w:lang w:val="en-GB"/>
        </w:rPr>
        <w:t xml:space="preserve"> and in the specific case of SCS and BW combinations</w:t>
      </w:r>
      <w:r w:rsidR="006E4815" w:rsidRPr="006E4815">
        <w:rPr>
          <w:lang w:val="en-GB"/>
        </w:rPr>
        <w:t>.</w:t>
      </w:r>
      <w:r w:rsidRPr="006E4815">
        <w:rPr>
          <w:lang w:val="en-GB"/>
        </w:rPr>
        <w:t xml:space="preserve"> We have made the following proposals and observations:</w:t>
      </w:r>
    </w:p>
    <w:p w14:paraId="4A786108" w14:textId="77777777" w:rsidR="001C1FCE" w:rsidRDefault="001C1FCE" w:rsidP="001C1FCE">
      <w:pPr>
        <w:pStyle w:val="RAN4proposal"/>
        <w:numPr>
          <w:ilvl w:val="0"/>
          <w:numId w:val="41"/>
        </w:numPr>
      </w:pPr>
      <w:r>
        <w:t>RAN4 to consider introducing either manufacturer declarations for test configurations or start discussions on declaring test cases as optional.</w:t>
      </w:r>
    </w:p>
    <w:p w14:paraId="74B79BCE" w14:textId="77777777" w:rsidR="001C1FCE" w:rsidRPr="001C1FCE" w:rsidRDefault="001C1FCE" w:rsidP="001C1FCE">
      <w:pPr>
        <w:pStyle w:val="RAN4proposal"/>
        <w:numPr>
          <w:ilvl w:val="0"/>
          <w:numId w:val="41"/>
        </w:numPr>
        <w:spacing w:before="160"/>
        <w:rPr>
          <w:lang w:val="en-GB"/>
        </w:rPr>
      </w:pPr>
      <w:r w:rsidRPr="001C1FCE">
        <w:t xml:space="preserve">RAN4 to consider the following text for stating the applicability rules in terms of SCS and BW: </w:t>
      </w:r>
      <w:r w:rsidRPr="001C1FCE">
        <w:rPr>
          <w:lang w:val="en-GB"/>
        </w:rPr>
        <w:t>“All declared SCS’ shall be tested. For each SCS, the BS shall test at least the highest CBW, which has been declared in combination with the tested SCS. In the case that the largest CBW declared in combination with the test SCS is not in the subset of SCS/CBW combinations with specified performance requirements, the BS shall be tested on the nearest smaller CBW (i.e., reference BW) in the set of SCS/CBW, where tests are specified. The reference BW shall be placed in the middle of the original CBW during the test. The performance metrics (e.g., 70% max throughput) shall be calculated according to the specified test FRC.”</w:t>
      </w:r>
    </w:p>
    <w:p w14:paraId="23C3ED3A" w14:textId="77777777" w:rsidR="002065F5" w:rsidRDefault="002065F5" w:rsidP="002065F5">
      <w:pPr>
        <w:ind w:right="-22"/>
        <w:rPr>
          <w:lang w:val="en-GB"/>
        </w:rPr>
      </w:pPr>
    </w:p>
    <w:p w14:paraId="31A07B14" w14:textId="77777777" w:rsidR="002065F5" w:rsidRDefault="002065F5"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7D96AAFB" w14:textId="77777777" w:rsidR="002065F5" w:rsidRPr="00150F7F" w:rsidRDefault="002065F5" w:rsidP="002065F5">
      <w:pPr>
        <w:pStyle w:val="ListParagraph"/>
        <w:numPr>
          <w:ilvl w:val="0"/>
          <w:numId w:val="32"/>
        </w:numPr>
        <w:ind w:right="-22"/>
        <w:rPr>
          <w:lang w:val="en-GB"/>
        </w:rPr>
      </w:pPr>
      <w:r w:rsidRPr="004F3975">
        <w:rPr>
          <w:lang w:val="en-GB"/>
        </w:rPr>
        <w:t>RP-182805</w:t>
      </w:r>
      <w:r>
        <w:rPr>
          <w:lang w:val="en-GB"/>
        </w:rPr>
        <w:t xml:space="preserve">, </w:t>
      </w:r>
      <w:r>
        <w:t>Status Report of WI on New Radio Access Technology</w:t>
      </w:r>
      <w:r>
        <w:rPr>
          <w:lang w:val="en-GB"/>
        </w:rPr>
        <w:t xml:space="preserve">, </w:t>
      </w:r>
      <w:r>
        <w:t>NTT DOCOMO</w:t>
      </w:r>
      <w:r>
        <w:rPr>
          <w:lang w:val="en-GB"/>
        </w:rPr>
        <w:t xml:space="preserve">, </w:t>
      </w:r>
      <w:r w:rsidRPr="000B0AC4">
        <w:rPr>
          <w:lang w:val="en-GB"/>
        </w:rPr>
        <w:t>3GPP TSG RAN meeting #82</w:t>
      </w:r>
      <w:r>
        <w:rPr>
          <w:lang w:val="en-GB"/>
        </w:rPr>
        <w:t xml:space="preserve">, </w:t>
      </w:r>
      <w:r w:rsidRPr="000B0AC4">
        <w:rPr>
          <w:lang w:val="en-GB"/>
        </w:rPr>
        <w:t>Sorrento, Italy, December 10-13, 2018</w:t>
      </w:r>
      <w:r>
        <w:rPr>
          <w:lang w:val="en-GB"/>
        </w:rPr>
        <w:t>.</w:t>
      </w:r>
    </w:p>
    <w:p w14:paraId="7DA43C3A" w14:textId="0F2F5611" w:rsidR="001C1FCE" w:rsidRDefault="001C1FCE" w:rsidP="001C1FCE">
      <w:pPr>
        <w:pStyle w:val="ListParagraph"/>
        <w:numPr>
          <w:ilvl w:val="0"/>
          <w:numId w:val="32"/>
        </w:numPr>
        <w:ind w:right="-22"/>
        <w:rPr>
          <w:lang w:val="en-GB"/>
        </w:rPr>
      </w:pPr>
      <w:r w:rsidRPr="001C1FCE">
        <w:rPr>
          <w:lang w:val="en-GB"/>
        </w:rPr>
        <w:t xml:space="preserve">R4-1808023, Way forward on NR </w:t>
      </w:r>
      <w:proofErr w:type="spellStart"/>
      <w:r w:rsidRPr="001C1FCE">
        <w:rPr>
          <w:lang w:val="en-GB"/>
        </w:rPr>
        <w:t>demd</w:t>
      </w:r>
      <w:proofErr w:type="spellEnd"/>
      <w:r w:rsidRPr="001C1FCE">
        <w:rPr>
          <w:lang w:val="en-GB"/>
        </w:rPr>
        <w:t xml:space="preserve"> requirements and test applicability considering multiple CHBW, China Telecom, 3GPP TSG-RAN WG4 RAN#87, Busan, Korea, May 21st to May 25th, 2018.</w:t>
      </w:r>
    </w:p>
    <w:p w14:paraId="26057590" w14:textId="7283DB0E" w:rsidR="001C1FCE" w:rsidRDefault="00CB7AEB" w:rsidP="001C1FCE">
      <w:pPr>
        <w:pStyle w:val="ListParagraph"/>
        <w:numPr>
          <w:ilvl w:val="0"/>
          <w:numId w:val="32"/>
        </w:numPr>
        <w:ind w:right="-22"/>
        <w:rPr>
          <w:lang w:val="en-GB"/>
        </w:rPr>
      </w:pPr>
      <w:r w:rsidRPr="00CB7AEB">
        <w:rPr>
          <w:lang w:val="en-GB"/>
        </w:rPr>
        <w:t>R4-1809101, On remaining general issues for NR BS demodulation, Nokia, Nokia Shanghai Bell, 3GPP TSG-RAN WG4 Meeting AH-1807, Montreal, Canada, July 2nd – 6th 2018.</w:t>
      </w:r>
    </w:p>
    <w:p w14:paraId="47778F0A" w14:textId="51D8E2F1" w:rsidR="00CB7AEB" w:rsidRDefault="00CB7AEB" w:rsidP="001C1FCE">
      <w:pPr>
        <w:pStyle w:val="ListParagraph"/>
        <w:numPr>
          <w:ilvl w:val="0"/>
          <w:numId w:val="32"/>
        </w:numPr>
        <w:ind w:right="-22"/>
        <w:rPr>
          <w:lang w:val="en-GB"/>
        </w:rPr>
      </w:pPr>
      <w:r w:rsidRPr="00CB7AEB">
        <w:rPr>
          <w:lang w:val="en-GB"/>
        </w:rPr>
        <w:t>R4-1808022, Way forward on General part of NR BS demodulation performance, Huawei, Ericsson, Nokia, Nokia Shanghai Bell, Samsung, 3GPP TSG-RAN WG4 RAN#87, Busan, Korea, May 21st to May 25th, 2018.</w:t>
      </w:r>
    </w:p>
    <w:p w14:paraId="08871032" w14:textId="43BEF0A1" w:rsidR="00CB7AEB" w:rsidRDefault="00CB7AEB" w:rsidP="001C1FCE">
      <w:pPr>
        <w:pStyle w:val="ListParagraph"/>
        <w:numPr>
          <w:ilvl w:val="0"/>
          <w:numId w:val="32"/>
        </w:numPr>
        <w:ind w:right="-22"/>
        <w:rPr>
          <w:lang w:val="en-GB"/>
        </w:rPr>
      </w:pPr>
      <w:r w:rsidRPr="001911B5">
        <w:rPr>
          <w:lang w:val="en-GB"/>
        </w:rPr>
        <w:t>R4-1816690</w:t>
      </w:r>
      <w:r>
        <w:rPr>
          <w:lang w:val="en-GB"/>
        </w:rPr>
        <w:t>, “</w:t>
      </w:r>
      <w:r w:rsidRPr="00DA168C">
        <w:rPr>
          <w:lang w:val="en-GB"/>
        </w:rPr>
        <w:t>Ad Hoc minutes for NR BS demodulation</w:t>
      </w:r>
      <w:r>
        <w:rPr>
          <w:lang w:val="en-GB"/>
        </w:rPr>
        <w:t xml:space="preserve">”, </w:t>
      </w:r>
      <w:r w:rsidRPr="00FF6BCD">
        <w:rPr>
          <w:lang w:val="en-GB"/>
        </w:rPr>
        <w:t>Huawei</w:t>
      </w:r>
      <w:r>
        <w:rPr>
          <w:lang w:val="en-GB"/>
        </w:rPr>
        <w:t xml:space="preserve">, </w:t>
      </w:r>
      <w:proofErr w:type="spellStart"/>
      <w:r w:rsidRPr="00FF6BCD">
        <w:rPr>
          <w:lang w:val="en-GB"/>
        </w:rPr>
        <w:t>HiSilicon</w:t>
      </w:r>
      <w:proofErr w:type="spellEnd"/>
      <w:r>
        <w:rPr>
          <w:lang w:val="en-GB"/>
        </w:rPr>
        <w:t xml:space="preserve">, </w:t>
      </w:r>
      <w:r w:rsidRPr="00240E40">
        <w:rPr>
          <w:lang w:val="en-GB"/>
        </w:rPr>
        <w:t>3GPP TSG-RAN WG4 Meeting #89</w:t>
      </w:r>
      <w:r>
        <w:rPr>
          <w:lang w:val="en-GB"/>
        </w:rPr>
        <w:t xml:space="preserve">, </w:t>
      </w:r>
      <w:r w:rsidRPr="006867BD">
        <w:rPr>
          <w:lang w:val="en-GB"/>
        </w:rPr>
        <w:t>Spokane, Washington, USA, 12 - 16 November 2018</w:t>
      </w:r>
      <w:r>
        <w:rPr>
          <w:lang w:val="en-GB"/>
        </w:rPr>
        <w:t>.</w:t>
      </w:r>
    </w:p>
    <w:p w14:paraId="0F2222B0" w14:textId="0F3EECAB" w:rsidR="00CB7AEB" w:rsidRDefault="00CB7AEB" w:rsidP="001C1FCE">
      <w:pPr>
        <w:pStyle w:val="ListParagraph"/>
        <w:numPr>
          <w:ilvl w:val="0"/>
          <w:numId w:val="32"/>
        </w:numPr>
        <w:ind w:right="-22"/>
        <w:rPr>
          <w:lang w:val="en-GB"/>
        </w:rPr>
      </w:pPr>
      <w:r w:rsidRPr="00CB7AEB">
        <w:rPr>
          <w:lang w:val="en-GB"/>
        </w:rPr>
        <w:t>R4-1814401, RAN4#88-Bis Meeting Report, 3GPP TSG-RAN WG4 Meeting #89, Spokane, Washington, USA, 12 - 16 November 2018.</w:t>
      </w:r>
    </w:p>
    <w:p w14:paraId="7C0A0720" w14:textId="4F306815" w:rsidR="00CB7AEB" w:rsidRDefault="00CB7AEB" w:rsidP="001C1FCE">
      <w:pPr>
        <w:pStyle w:val="ListParagraph"/>
        <w:numPr>
          <w:ilvl w:val="0"/>
          <w:numId w:val="32"/>
        </w:numPr>
        <w:ind w:right="-22"/>
        <w:rPr>
          <w:lang w:val="en-GB"/>
        </w:rPr>
      </w:pPr>
      <w:r w:rsidRPr="00CB7AEB">
        <w:rPr>
          <w:lang w:val="en-GB"/>
        </w:rPr>
        <w:t>TS 38.141-1, V15.0.0, NR; Base Station (BS) conformance testing Part 1: Conducted conformance testing.</w:t>
      </w:r>
    </w:p>
    <w:p w14:paraId="0F15E01F" w14:textId="24123811" w:rsidR="002F53AA" w:rsidRDefault="002F53AA" w:rsidP="001C1FCE">
      <w:pPr>
        <w:pStyle w:val="ListParagraph"/>
        <w:numPr>
          <w:ilvl w:val="0"/>
          <w:numId w:val="32"/>
        </w:numPr>
        <w:ind w:right="-22"/>
        <w:rPr>
          <w:lang w:val="en-GB"/>
        </w:rPr>
      </w:pPr>
      <w:r w:rsidRPr="002F53AA">
        <w:rPr>
          <w:lang w:val="en-GB"/>
        </w:rPr>
        <w:t>TS 38.104, V15.3.0, NR; Base Station (BS) radio transmission and reception.</w:t>
      </w:r>
    </w:p>
    <w:p w14:paraId="69FDBB51" w14:textId="73D1C2AD" w:rsidR="002F53AA" w:rsidRDefault="002F53AA" w:rsidP="001C1FCE">
      <w:pPr>
        <w:pStyle w:val="ListParagraph"/>
        <w:numPr>
          <w:ilvl w:val="0"/>
          <w:numId w:val="32"/>
        </w:numPr>
        <w:ind w:right="-22"/>
        <w:rPr>
          <w:lang w:val="en-GB"/>
        </w:rPr>
      </w:pPr>
      <w:r w:rsidRPr="002F53AA">
        <w:rPr>
          <w:lang w:val="en-GB"/>
        </w:rPr>
        <w:t>TS 36.104, V16.0.0, Evolved Universal Terrestrial Radio Access (E-UTRA); Base Station (BS) radio transmission and reception.</w:t>
      </w:r>
    </w:p>
    <w:p w14:paraId="51266626" w14:textId="39680FDC" w:rsidR="002F53AA" w:rsidRDefault="002F53AA" w:rsidP="001C1FCE">
      <w:pPr>
        <w:pStyle w:val="ListParagraph"/>
        <w:numPr>
          <w:ilvl w:val="0"/>
          <w:numId w:val="32"/>
        </w:numPr>
        <w:ind w:right="-22"/>
        <w:rPr>
          <w:lang w:val="en-GB"/>
        </w:rPr>
      </w:pPr>
      <w:r w:rsidRPr="002F53AA">
        <w:rPr>
          <w:lang w:val="en-GB"/>
        </w:rPr>
        <w:t>TS 36.141, V16.0.0, Evolved Universal Terrestrial Radio Access (E-UTRA); Base Station (BS) conformance testing.</w:t>
      </w:r>
    </w:p>
    <w:p w14:paraId="683543C9" w14:textId="6102D2E4" w:rsidR="002F53AA" w:rsidRPr="001C1FCE" w:rsidRDefault="002F53AA" w:rsidP="001C1FCE">
      <w:pPr>
        <w:pStyle w:val="ListParagraph"/>
        <w:numPr>
          <w:ilvl w:val="0"/>
          <w:numId w:val="32"/>
        </w:numPr>
        <w:ind w:right="-22"/>
        <w:rPr>
          <w:lang w:val="en-GB"/>
        </w:rPr>
      </w:pPr>
      <w:r w:rsidRPr="002F53AA">
        <w:rPr>
          <w:lang w:val="en-GB"/>
        </w:rPr>
        <w:t>TS 38.141-2, V15.0.0, NR; Base Station (BS) conformance testing Part 2: Radiated conformance testing.</w:t>
      </w:r>
    </w:p>
    <w:p w14:paraId="71FE3C77" w14:textId="41629E83" w:rsidR="00BA66A6" w:rsidRDefault="00BA66A6" w:rsidP="006F5709">
      <w:pPr>
        <w:rPr>
          <w:lang w:val="en-GB"/>
        </w:rPr>
      </w:pPr>
    </w:p>
    <w:sectPr w:rsidR="00BA66A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7D7BE" w14:textId="77777777" w:rsidR="00D15494" w:rsidRDefault="00D15494" w:rsidP="00001C9B">
      <w:pPr>
        <w:spacing w:after="0" w:line="240" w:lineRule="auto"/>
      </w:pPr>
      <w:r>
        <w:separator/>
      </w:r>
    </w:p>
  </w:endnote>
  <w:endnote w:type="continuationSeparator" w:id="0">
    <w:p w14:paraId="032C4DD2" w14:textId="77777777" w:rsidR="00D15494" w:rsidRDefault="00D1549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BCE7A" w14:textId="77777777" w:rsidR="00D15494" w:rsidRDefault="00D15494" w:rsidP="00001C9B">
      <w:pPr>
        <w:spacing w:after="0" w:line="240" w:lineRule="auto"/>
      </w:pPr>
      <w:r>
        <w:separator/>
      </w:r>
    </w:p>
  </w:footnote>
  <w:footnote w:type="continuationSeparator" w:id="0">
    <w:p w14:paraId="770D5304" w14:textId="77777777" w:rsidR="00D15494" w:rsidRDefault="00D1549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0904E2"/>
    <w:multiLevelType w:val="hybridMultilevel"/>
    <w:tmpl w:val="EC4CD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621D7C"/>
    <w:multiLevelType w:val="hybridMultilevel"/>
    <w:tmpl w:val="AA9A6C1E"/>
    <w:lvl w:ilvl="0" w:tplc="188C11EA">
      <w:start w:val="1"/>
      <w:numFmt w:val="bullet"/>
      <w:lvlText w:val="o"/>
      <w:lvlJc w:val="left"/>
      <w:pPr>
        <w:tabs>
          <w:tab w:val="num" w:pos="720"/>
        </w:tabs>
        <w:ind w:left="720" w:hanging="360"/>
      </w:pPr>
      <w:rPr>
        <w:rFonts w:ascii="Courier New" w:hAnsi="Courier New" w:hint="default"/>
      </w:rPr>
    </w:lvl>
    <w:lvl w:ilvl="1" w:tplc="83B4FDB0">
      <w:start w:val="1"/>
      <w:numFmt w:val="bullet"/>
      <w:lvlText w:val="o"/>
      <w:lvlJc w:val="left"/>
      <w:pPr>
        <w:tabs>
          <w:tab w:val="num" w:pos="1440"/>
        </w:tabs>
        <w:ind w:left="1440" w:hanging="360"/>
      </w:pPr>
      <w:rPr>
        <w:rFonts w:ascii="Courier New" w:hAnsi="Courier New" w:hint="default"/>
      </w:rPr>
    </w:lvl>
    <w:lvl w:ilvl="2" w:tplc="F4C020F6">
      <w:numFmt w:val="bullet"/>
      <w:lvlText w:val="o"/>
      <w:lvlJc w:val="left"/>
      <w:pPr>
        <w:tabs>
          <w:tab w:val="num" w:pos="2160"/>
        </w:tabs>
        <w:ind w:left="2160" w:hanging="360"/>
      </w:pPr>
      <w:rPr>
        <w:rFonts w:ascii="Courier New" w:hAnsi="Courier New" w:hint="default"/>
      </w:rPr>
    </w:lvl>
    <w:lvl w:ilvl="3" w:tplc="BE008EC4" w:tentative="1">
      <w:start w:val="1"/>
      <w:numFmt w:val="bullet"/>
      <w:lvlText w:val="o"/>
      <w:lvlJc w:val="left"/>
      <w:pPr>
        <w:tabs>
          <w:tab w:val="num" w:pos="2880"/>
        </w:tabs>
        <w:ind w:left="2880" w:hanging="360"/>
      </w:pPr>
      <w:rPr>
        <w:rFonts w:ascii="Courier New" w:hAnsi="Courier New" w:hint="default"/>
      </w:rPr>
    </w:lvl>
    <w:lvl w:ilvl="4" w:tplc="80940F12" w:tentative="1">
      <w:start w:val="1"/>
      <w:numFmt w:val="bullet"/>
      <w:lvlText w:val="o"/>
      <w:lvlJc w:val="left"/>
      <w:pPr>
        <w:tabs>
          <w:tab w:val="num" w:pos="3600"/>
        </w:tabs>
        <w:ind w:left="3600" w:hanging="360"/>
      </w:pPr>
      <w:rPr>
        <w:rFonts w:ascii="Courier New" w:hAnsi="Courier New" w:hint="default"/>
      </w:rPr>
    </w:lvl>
    <w:lvl w:ilvl="5" w:tplc="674E9BF2" w:tentative="1">
      <w:start w:val="1"/>
      <w:numFmt w:val="bullet"/>
      <w:lvlText w:val="o"/>
      <w:lvlJc w:val="left"/>
      <w:pPr>
        <w:tabs>
          <w:tab w:val="num" w:pos="4320"/>
        </w:tabs>
        <w:ind w:left="4320" w:hanging="360"/>
      </w:pPr>
      <w:rPr>
        <w:rFonts w:ascii="Courier New" w:hAnsi="Courier New" w:hint="default"/>
      </w:rPr>
    </w:lvl>
    <w:lvl w:ilvl="6" w:tplc="3E1037F8" w:tentative="1">
      <w:start w:val="1"/>
      <w:numFmt w:val="bullet"/>
      <w:lvlText w:val="o"/>
      <w:lvlJc w:val="left"/>
      <w:pPr>
        <w:tabs>
          <w:tab w:val="num" w:pos="5040"/>
        </w:tabs>
        <w:ind w:left="5040" w:hanging="360"/>
      </w:pPr>
      <w:rPr>
        <w:rFonts w:ascii="Courier New" w:hAnsi="Courier New" w:hint="default"/>
      </w:rPr>
    </w:lvl>
    <w:lvl w:ilvl="7" w:tplc="81ECC7AA" w:tentative="1">
      <w:start w:val="1"/>
      <w:numFmt w:val="bullet"/>
      <w:lvlText w:val="o"/>
      <w:lvlJc w:val="left"/>
      <w:pPr>
        <w:tabs>
          <w:tab w:val="num" w:pos="5760"/>
        </w:tabs>
        <w:ind w:left="5760" w:hanging="360"/>
      </w:pPr>
      <w:rPr>
        <w:rFonts w:ascii="Courier New" w:hAnsi="Courier New" w:hint="default"/>
      </w:rPr>
    </w:lvl>
    <w:lvl w:ilvl="8" w:tplc="3FF640FE"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495DAF"/>
    <w:multiLevelType w:val="hybridMultilevel"/>
    <w:tmpl w:val="73C0EE6E"/>
    <w:lvl w:ilvl="0" w:tplc="86C01D60">
      <w:start w:val="1"/>
      <w:numFmt w:val="bullet"/>
      <w:lvlText w:val="•"/>
      <w:lvlJc w:val="left"/>
      <w:pPr>
        <w:tabs>
          <w:tab w:val="num" w:pos="720"/>
        </w:tabs>
        <w:ind w:left="720" w:hanging="360"/>
      </w:pPr>
      <w:rPr>
        <w:rFonts w:ascii="Arial" w:hAnsi="Arial" w:hint="default"/>
      </w:rPr>
    </w:lvl>
    <w:lvl w:ilvl="1" w:tplc="57C44BEE">
      <w:numFmt w:val="bullet"/>
      <w:lvlText w:val="•"/>
      <w:lvlJc w:val="left"/>
      <w:pPr>
        <w:tabs>
          <w:tab w:val="num" w:pos="1440"/>
        </w:tabs>
        <w:ind w:left="1440" w:hanging="360"/>
      </w:pPr>
      <w:rPr>
        <w:rFonts w:ascii="Arial" w:hAnsi="Arial" w:hint="default"/>
      </w:rPr>
    </w:lvl>
    <w:lvl w:ilvl="2" w:tplc="3D600118">
      <w:numFmt w:val="bullet"/>
      <w:lvlText w:val="•"/>
      <w:lvlJc w:val="left"/>
      <w:pPr>
        <w:tabs>
          <w:tab w:val="num" w:pos="2160"/>
        </w:tabs>
        <w:ind w:left="2160" w:hanging="360"/>
      </w:pPr>
      <w:rPr>
        <w:rFonts w:ascii="Arial" w:hAnsi="Arial" w:hint="default"/>
      </w:rPr>
    </w:lvl>
    <w:lvl w:ilvl="3" w:tplc="4C081DB8">
      <w:numFmt w:val="bullet"/>
      <w:lvlText w:val="•"/>
      <w:lvlJc w:val="left"/>
      <w:pPr>
        <w:tabs>
          <w:tab w:val="num" w:pos="2880"/>
        </w:tabs>
        <w:ind w:left="2880" w:hanging="360"/>
      </w:pPr>
      <w:rPr>
        <w:rFonts w:ascii="Arial" w:hAnsi="Arial" w:hint="default"/>
      </w:rPr>
    </w:lvl>
    <w:lvl w:ilvl="4" w:tplc="5DB4243A" w:tentative="1">
      <w:start w:val="1"/>
      <w:numFmt w:val="bullet"/>
      <w:lvlText w:val="•"/>
      <w:lvlJc w:val="left"/>
      <w:pPr>
        <w:tabs>
          <w:tab w:val="num" w:pos="3600"/>
        </w:tabs>
        <w:ind w:left="3600" w:hanging="360"/>
      </w:pPr>
      <w:rPr>
        <w:rFonts w:ascii="Arial" w:hAnsi="Arial" w:hint="default"/>
      </w:rPr>
    </w:lvl>
    <w:lvl w:ilvl="5" w:tplc="1D328CE8" w:tentative="1">
      <w:start w:val="1"/>
      <w:numFmt w:val="bullet"/>
      <w:lvlText w:val="•"/>
      <w:lvlJc w:val="left"/>
      <w:pPr>
        <w:tabs>
          <w:tab w:val="num" w:pos="4320"/>
        </w:tabs>
        <w:ind w:left="4320" w:hanging="360"/>
      </w:pPr>
      <w:rPr>
        <w:rFonts w:ascii="Arial" w:hAnsi="Arial" w:hint="default"/>
      </w:rPr>
    </w:lvl>
    <w:lvl w:ilvl="6" w:tplc="13B0C9C0" w:tentative="1">
      <w:start w:val="1"/>
      <w:numFmt w:val="bullet"/>
      <w:lvlText w:val="•"/>
      <w:lvlJc w:val="left"/>
      <w:pPr>
        <w:tabs>
          <w:tab w:val="num" w:pos="5040"/>
        </w:tabs>
        <w:ind w:left="5040" w:hanging="360"/>
      </w:pPr>
      <w:rPr>
        <w:rFonts w:ascii="Arial" w:hAnsi="Arial" w:hint="default"/>
      </w:rPr>
    </w:lvl>
    <w:lvl w:ilvl="7" w:tplc="48E86134" w:tentative="1">
      <w:start w:val="1"/>
      <w:numFmt w:val="bullet"/>
      <w:lvlText w:val="•"/>
      <w:lvlJc w:val="left"/>
      <w:pPr>
        <w:tabs>
          <w:tab w:val="num" w:pos="5760"/>
        </w:tabs>
        <w:ind w:left="5760" w:hanging="360"/>
      </w:pPr>
      <w:rPr>
        <w:rFonts w:ascii="Arial" w:hAnsi="Arial" w:hint="default"/>
      </w:rPr>
    </w:lvl>
    <w:lvl w:ilvl="8" w:tplc="7ECE05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12706C"/>
    <w:multiLevelType w:val="hybridMultilevel"/>
    <w:tmpl w:val="7186C5AC"/>
    <w:lvl w:ilvl="0" w:tplc="D6343BF8">
      <w:start w:val="1"/>
      <w:numFmt w:val="bullet"/>
      <w:lvlText w:val="•"/>
      <w:lvlJc w:val="left"/>
      <w:pPr>
        <w:tabs>
          <w:tab w:val="num" w:pos="720"/>
        </w:tabs>
        <w:ind w:left="720" w:hanging="360"/>
      </w:pPr>
      <w:rPr>
        <w:rFonts w:ascii="Arial" w:hAnsi="Arial" w:hint="default"/>
      </w:rPr>
    </w:lvl>
    <w:lvl w:ilvl="1" w:tplc="0C905ED8">
      <w:start w:val="174"/>
      <w:numFmt w:val="bullet"/>
      <w:lvlText w:val="–"/>
      <w:lvlJc w:val="left"/>
      <w:pPr>
        <w:tabs>
          <w:tab w:val="num" w:pos="1440"/>
        </w:tabs>
        <w:ind w:left="1440" w:hanging="360"/>
      </w:pPr>
      <w:rPr>
        <w:rFonts w:ascii="Arial" w:hAnsi="Arial" w:hint="default"/>
      </w:rPr>
    </w:lvl>
    <w:lvl w:ilvl="2" w:tplc="D944A9BE">
      <w:start w:val="174"/>
      <w:numFmt w:val="bullet"/>
      <w:lvlText w:val="•"/>
      <w:lvlJc w:val="left"/>
      <w:pPr>
        <w:tabs>
          <w:tab w:val="num" w:pos="2160"/>
        </w:tabs>
        <w:ind w:left="2160" w:hanging="360"/>
      </w:pPr>
      <w:rPr>
        <w:rFonts w:ascii="Arial" w:hAnsi="Arial" w:hint="default"/>
      </w:rPr>
    </w:lvl>
    <w:lvl w:ilvl="3" w:tplc="70803774">
      <w:start w:val="174"/>
      <w:numFmt w:val="bullet"/>
      <w:lvlText w:val="–"/>
      <w:lvlJc w:val="left"/>
      <w:pPr>
        <w:tabs>
          <w:tab w:val="num" w:pos="2880"/>
        </w:tabs>
        <w:ind w:left="2880" w:hanging="360"/>
      </w:pPr>
      <w:rPr>
        <w:rFonts w:ascii="Arial" w:hAnsi="Arial" w:hint="default"/>
      </w:rPr>
    </w:lvl>
    <w:lvl w:ilvl="4" w:tplc="C5E2132C">
      <w:start w:val="174"/>
      <w:numFmt w:val="bullet"/>
      <w:lvlText w:val="»"/>
      <w:lvlJc w:val="left"/>
      <w:pPr>
        <w:tabs>
          <w:tab w:val="num" w:pos="3600"/>
        </w:tabs>
        <w:ind w:left="3600" w:hanging="360"/>
      </w:pPr>
      <w:rPr>
        <w:rFonts w:ascii="Arial" w:hAnsi="Arial" w:hint="default"/>
      </w:rPr>
    </w:lvl>
    <w:lvl w:ilvl="5" w:tplc="00D6552C" w:tentative="1">
      <w:start w:val="1"/>
      <w:numFmt w:val="bullet"/>
      <w:lvlText w:val="•"/>
      <w:lvlJc w:val="left"/>
      <w:pPr>
        <w:tabs>
          <w:tab w:val="num" w:pos="4320"/>
        </w:tabs>
        <w:ind w:left="4320" w:hanging="360"/>
      </w:pPr>
      <w:rPr>
        <w:rFonts w:ascii="Arial" w:hAnsi="Arial" w:hint="default"/>
      </w:rPr>
    </w:lvl>
    <w:lvl w:ilvl="6" w:tplc="DA3A76B6" w:tentative="1">
      <w:start w:val="1"/>
      <w:numFmt w:val="bullet"/>
      <w:lvlText w:val="•"/>
      <w:lvlJc w:val="left"/>
      <w:pPr>
        <w:tabs>
          <w:tab w:val="num" w:pos="5040"/>
        </w:tabs>
        <w:ind w:left="5040" w:hanging="360"/>
      </w:pPr>
      <w:rPr>
        <w:rFonts w:ascii="Arial" w:hAnsi="Arial" w:hint="default"/>
      </w:rPr>
    </w:lvl>
    <w:lvl w:ilvl="7" w:tplc="9BFEE078" w:tentative="1">
      <w:start w:val="1"/>
      <w:numFmt w:val="bullet"/>
      <w:lvlText w:val="•"/>
      <w:lvlJc w:val="left"/>
      <w:pPr>
        <w:tabs>
          <w:tab w:val="num" w:pos="5760"/>
        </w:tabs>
        <w:ind w:left="5760" w:hanging="360"/>
      </w:pPr>
      <w:rPr>
        <w:rFonts w:ascii="Arial" w:hAnsi="Arial" w:hint="default"/>
      </w:rPr>
    </w:lvl>
    <w:lvl w:ilvl="8" w:tplc="F30A5F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B9486D"/>
    <w:multiLevelType w:val="hybridMultilevel"/>
    <w:tmpl w:val="F49A61CC"/>
    <w:lvl w:ilvl="0" w:tplc="4740E236">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4C44F2"/>
    <w:multiLevelType w:val="hybridMultilevel"/>
    <w:tmpl w:val="65280404"/>
    <w:lvl w:ilvl="0" w:tplc="5C6E5080">
      <w:start w:val="1"/>
      <w:numFmt w:val="bullet"/>
      <w:lvlText w:val="•"/>
      <w:lvlJc w:val="left"/>
      <w:pPr>
        <w:tabs>
          <w:tab w:val="num" w:pos="720"/>
        </w:tabs>
        <w:ind w:left="720" w:hanging="360"/>
      </w:pPr>
      <w:rPr>
        <w:rFonts w:ascii="Arial" w:hAnsi="Arial" w:hint="default"/>
      </w:rPr>
    </w:lvl>
    <w:lvl w:ilvl="1" w:tplc="9D92939E">
      <w:start w:val="3339"/>
      <w:numFmt w:val="bullet"/>
      <w:lvlText w:val="–"/>
      <w:lvlJc w:val="left"/>
      <w:pPr>
        <w:tabs>
          <w:tab w:val="num" w:pos="1440"/>
        </w:tabs>
        <w:ind w:left="1440" w:hanging="360"/>
      </w:pPr>
      <w:rPr>
        <w:rFonts w:ascii="Arial" w:hAnsi="Arial" w:hint="default"/>
      </w:rPr>
    </w:lvl>
    <w:lvl w:ilvl="2" w:tplc="8F367AAA">
      <w:start w:val="3339"/>
      <w:numFmt w:val="bullet"/>
      <w:lvlText w:val="•"/>
      <w:lvlJc w:val="left"/>
      <w:pPr>
        <w:tabs>
          <w:tab w:val="num" w:pos="2160"/>
        </w:tabs>
        <w:ind w:left="2160" w:hanging="360"/>
      </w:pPr>
      <w:rPr>
        <w:rFonts w:ascii="Arial" w:hAnsi="Arial" w:hint="default"/>
      </w:rPr>
    </w:lvl>
    <w:lvl w:ilvl="3" w:tplc="493E3964">
      <w:start w:val="3339"/>
      <w:numFmt w:val="bullet"/>
      <w:lvlText w:val="–"/>
      <w:lvlJc w:val="left"/>
      <w:pPr>
        <w:tabs>
          <w:tab w:val="num" w:pos="2880"/>
        </w:tabs>
        <w:ind w:left="2880" w:hanging="360"/>
      </w:pPr>
      <w:rPr>
        <w:rFonts w:ascii="Arial" w:hAnsi="Arial" w:hint="default"/>
      </w:rPr>
    </w:lvl>
    <w:lvl w:ilvl="4" w:tplc="10060968">
      <w:start w:val="3339"/>
      <w:numFmt w:val="bullet"/>
      <w:lvlText w:val="»"/>
      <w:lvlJc w:val="left"/>
      <w:pPr>
        <w:tabs>
          <w:tab w:val="num" w:pos="3600"/>
        </w:tabs>
        <w:ind w:left="3600" w:hanging="360"/>
      </w:pPr>
      <w:rPr>
        <w:rFonts w:ascii="Arial" w:hAnsi="Arial" w:hint="default"/>
      </w:rPr>
    </w:lvl>
    <w:lvl w:ilvl="5" w:tplc="58B0A9CE">
      <w:start w:val="3339"/>
      <w:numFmt w:val="bullet"/>
      <w:lvlText w:val="•"/>
      <w:lvlJc w:val="left"/>
      <w:pPr>
        <w:tabs>
          <w:tab w:val="num" w:pos="4320"/>
        </w:tabs>
        <w:ind w:left="4320" w:hanging="360"/>
      </w:pPr>
      <w:rPr>
        <w:rFonts w:ascii="Arial" w:hAnsi="Arial" w:hint="default"/>
      </w:rPr>
    </w:lvl>
    <w:lvl w:ilvl="6" w:tplc="E2AA4BDC" w:tentative="1">
      <w:start w:val="1"/>
      <w:numFmt w:val="bullet"/>
      <w:lvlText w:val="•"/>
      <w:lvlJc w:val="left"/>
      <w:pPr>
        <w:tabs>
          <w:tab w:val="num" w:pos="5040"/>
        </w:tabs>
        <w:ind w:left="5040" w:hanging="360"/>
      </w:pPr>
      <w:rPr>
        <w:rFonts w:ascii="Arial" w:hAnsi="Arial" w:hint="default"/>
      </w:rPr>
    </w:lvl>
    <w:lvl w:ilvl="7" w:tplc="912CAA14" w:tentative="1">
      <w:start w:val="1"/>
      <w:numFmt w:val="bullet"/>
      <w:lvlText w:val="•"/>
      <w:lvlJc w:val="left"/>
      <w:pPr>
        <w:tabs>
          <w:tab w:val="num" w:pos="5760"/>
        </w:tabs>
        <w:ind w:left="5760" w:hanging="360"/>
      </w:pPr>
      <w:rPr>
        <w:rFonts w:ascii="Arial" w:hAnsi="Arial" w:hint="default"/>
      </w:rPr>
    </w:lvl>
    <w:lvl w:ilvl="8" w:tplc="3A8678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875177"/>
    <w:multiLevelType w:val="hybridMultilevel"/>
    <w:tmpl w:val="FD0E96E2"/>
    <w:lvl w:ilvl="0" w:tplc="E1B69240">
      <w:start w:val="1"/>
      <w:numFmt w:val="bullet"/>
      <w:lvlText w:val="•"/>
      <w:lvlJc w:val="left"/>
      <w:pPr>
        <w:tabs>
          <w:tab w:val="num" w:pos="720"/>
        </w:tabs>
        <w:ind w:left="720" w:hanging="360"/>
      </w:pPr>
      <w:rPr>
        <w:rFonts w:ascii="Arial" w:hAnsi="Arial" w:hint="default"/>
      </w:rPr>
    </w:lvl>
    <w:lvl w:ilvl="1" w:tplc="3002304E">
      <w:numFmt w:val="bullet"/>
      <w:lvlText w:val="•"/>
      <w:lvlJc w:val="left"/>
      <w:pPr>
        <w:tabs>
          <w:tab w:val="num" w:pos="1440"/>
        </w:tabs>
        <w:ind w:left="1440" w:hanging="360"/>
      </w:pPr>
      <w:rPr>
        <w:rFonts w:ascii="Arial" w:hAnsi="Arial" w:hint="default"/>
      </w:rPr>
    </w:lvl>
    <w:lvl w:ilvl="2" w:tplc="AD82D10E">
      <w:numFmt w:val="bullet"/>
      <w:lvlText w:val="•"/>
      <w:lvlJc w:val="left"/>
      <w:pPr>
        <w:tabs>
          <w:tab w:val="num" w:pos="2160"/>
        </w:tabs>
        <w:ind w:left="2160" w:hanging="360"/>
      </w:pPr>
      <w:rPr>
        <w:rFonts w:ascii="Arial" w:hAnsi="Arial" w:hint="default"/>
      </w:rPr>
    </w:lvl>
    <w:lvl w:ilvl="3" w:tplc="8D0A4D5A">
      <w:numFmt w:val="bullet"/>
      <w:lvlText w:val="•"/>
      <w:lvlJc w:val="left"/>
      <w:pPr>
        <w:tabs>
          <w:tab w:val="num" w:pos="2880"/>
        </w:tabs>
        <w:ind w:left="2880" w:hanging="360"/>
      </w:pPr>
      <w:rPr>
        <w:rFonts w:ascii="Arial" w:hAnsi="Arial" w:hint="default"/>
      </w:rPr>
    </w:lvl>
    <w:lvl w:ilvl="4" w:tplc="04B28D22">
      <w:numFmt w:val="bullet"/>
      <w:lvlText w:val="•"/>
      <w:lvlJc w:val="left"/>
      <w:pPr>
        <w:tabs>
          <w:tab w:val="num" w:pos="3600"/>
        </w:tabs>
        <w:ind w:left="3600" w:hanging="360"/>
      </w:pPr>
      <w:rPr>
        <w:rFonts w:ascii="Arial" w:hAnsi="Arial" w:hint="default"/>
      </w:rPr>
    </w:lvl>
    <w:lvl w:ilvl="5" w:tplc="D72AE88E" w:tentative="1">
      <w:start w:val="1"/>
      <w:numFmt w:val="bullet"/>
      <w:lvlText w:val="•"/>
      <w:lvlJc w:val="left"/>
      <w:pPr>
        <w:tabs>
          <w:tab w:val="num" w:pos="4320"/>
        </w:tabs>
        <w:ind w:left="4320" w:hanging="360"/>
      </w:pPr>
      <w:rPr>
        <w:rFonts w:ascii="Arial" w:hAnsi="Arial" w:hint="default"/>
      </w:rPr>
    </w:lvl>
    <w:lvl w:ilvl="6" w:tplc="1E8E9BD0" w:tentative="1">
      <w:start w:val="1"/>
      <w:numFmt w:val="bullet"/>
      <w:lvlText w:val="•"/>
      <w:lvlJc w:val="left"/>
      <w:pPr>
        <w:tabs>
          <w:tab w:val="num" w:pos="5040"/>
        </w:tabs>
        <w:ind w:left="5040" w:hanging="360"/>
      </w:pPr>
      <w:rPr>
        <w:rFonts w:ascii="Arial" w:hAnsi="Arial" w:hint="default"/>
      </w:rPr>
    </w:lvl>
    <w:lvl w:ilvl="7" w:tplc="1C5C496E" w:tentative="1">
      <w:start w:val="1"/>
      <w:numFmt w:val="bullet"/>
      <w:lvlText w:val="•"/>
      <w:lvlJc w:val="left"/>
      <w:pPr>
        <w:tabs>
          <w:tab w:val="num" w:pos="5760"/>
        </w:tabs>
        <w:ind w:left="5760" w:hanging="360"/>
      </w:pPr>
      <w:rPr>
        <w:rFonts w:ascii="Arial" w:hAnsi="Arial" w:hint="default"/>
      </w:rPr>
    </w:lvl>
    <w:lvl w:ilvl="8" w:tplc="5B16EC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3F34E2"/>
    <w:multiLevelType w:val="hybridMultilevel"/>
    <w:tmpl w:val="DFAA0B88"/>
    <w:lvl w:ilvl="0" w:tplc="D29C3DEC">
      <w:start w:val="1"/>
      <w:numFmt w:val="bullet"/>
      <w:lvlText w:val="•"/>
      <w:lvlJc w:val="left"/>
      <w:pPr>
        <w:tabs>
          <w:tab w:val="num" w:pos="720"/>
        </w:tabs>
        <w:ind w:left="720" w:hanging="360"/>
      </w:pPr>
      <w:rPr>
        <w:rFonts w:ascii="Arial" w:hAnsi="Arial" w:hint="default"/>
      </w:rPr>
    </w:lvl>
    <w:lvl w:ilvl="1" w:tplc="049AC446">
      <w:numFmt w:val="bullet"/>
      <w:lvlText w:val="•"/>
      <w:lvlJc w:val="left"/>
      <w:pPr>
        <w:tabs>
          <w:tab w:val="num" w:pos="1440"/>
        </w:tabs>
        <w:ind w:left="1440" w:hanging="360"/>
      </w:pPr>
      <w:rPr>
        <w:rFonts w:ascii="Arial" w:hAnsi="Arial" w:hint="default"/>
      </w:rPr>
    </w:lvl>
    <w:lvl w:ilvl="2" w:tplc="6C3A6706">
      <w:numFmt w:val="bullet"/>
      <w:lvlText w:val="•"/>
      <w:lvlJc w:val="left"/>
      <w:pPr>
        <w:tabs>
          <w:tab w:val="num" w:pos="2160"/>
        </w:tabs>
        <w:ind w:left="2160" w:hanging="360"/>
      </w:pPr>
      <w:rPr>
        <w:rFonts w:ascii="Arial" w:hAnsi="Arial" w:hint="default"/>
      </w:rPr>
    </w:lvl>
    <w:lvl w:ilvl="3" w:tplc="DF2E99CA" w:tentative="1">
      <w:start w:val="1"/>
      <w:numFmt w:val="bullet"/>
      <w:lvlText w:val="•"/>
      <w:lvlJc w:val="left"/>
      <w:pPr>
        <w:tabs>
          <w:tab w:val="num" w:pos="2880"/>
        </w:tabs>
        <w:ind w:left="2880" w:hanging="360"/>
      </w:pPr>
      <w:rPr>
        <w:rFonts w:ascii="Arial" w:hAnsi="Arial" w:hint="default"/>
      </w:rPr>
    </w:lvl>
    <w:lvl w:ilvl="4" w:tplc="8584A81A" w:tentative="1">
      <w:start w:val="1"/>
      <w:numFmt w:val="bullet"/>
      <w:lvlText w:val="•"/>
      <w:lvlJc w:val="left"/>
      <w:pPr>
        <w:tabs>
          <w:tab w:val="num" w:pos="3600"/>
        </w:tabs>
        <w:ind w:left="3600" w:hanging="360"/>
      </w:pPr>
      <w:rPr>
        <w:rFonts w:ascii="Arial" w:hAnsi="Arial" w:hint="default"/>
      </w:rPr>
    </w:lvl>
    <w:lvl w:ilvl="5" w:tplc="593CB9A6" w:tentative="1">
      <w:start w:val="1"/>
      <w:numFmt w:val="bullet"/>
      <w:lvlText w:val="•"/>
      <w:lvlJc w:val="left"/>
      <w:pPr>
        <w:tabs>
          <w:tab w:val="num" w:pos="4320"/>
        </w:tabs>
        <w:ind w:left="4320" w:hanging="360"/>
      </w:pPr>
      <w:rPr>
        <w:rFonts w:ascii="Arial" w:hAnsi="Arial" w:hint="default"/>
      </w:rPr>
    </w:lvl>
    <w:lvl w:ilvl="6" w:tplc="8320E740" w:tentative="1">
      <w:start w:val="1"/>
      <w:numFmt w:val="bullet"/>
      <w:lvlText w:val="•"/>
      <w:lvlJc w:val="left"/>
      <w:pPr>
        <w:tabs>
          <w:tab w:val="num" w:pos="5040"/>
        </w:tabs>
        <w:ind w:left="5040" w:hanging="360"/>
      </w:pPr>
      <w:rPr>
        <w:rFonts w:ascii="Arial" w:hAnsi="Arial" w:hint="default"/>
      </w:rPr>
    </w:lvl>
    <w:lvl w:ilvl="7" w:tplc="08BC6CF8" w:tentative="1">
      <w:start w:val="1"/>
      <w:numFmt w:val="bullet"/>
      <w:lvlText w:val="•"/>
      <w:lvlJc w:val="left"/>
      <w:pPr>
        <w:tabs>
          <w:tab w:val="num" w:pos="5760"/>
        </w:tabs>
        <w:ind w:left="5760" w:hanging="360"/>
      </w:pPr>
      <w:rPr>
        <w:rFonts w:ascii="Arial" w:hAnsi="Arial" w:hint="default"/>
      </w:rPr>
    </w:lvl>
    <w:lvl w:ilvl="8" w:tplc="DB12BE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start w:val="1"/>
      <w:numFmt w:val="bullet"/>
      <w:lvlText w:val="•"/>
      <w:lvlJc w:val="left"/>
      <w:pPr>
        <w:tabs>
          <w:tab w:val="num" w:pos="2160"/>
        </w:tabs>
        <w:ind w:left="2160" w:hanging="360"/>
      </w:pPr>
      <w:rPr>
        <w:rFonts w:ascii="Arial" w:hAnsi="Arial" w:hint="default"/>
      </w:rPr>
    </w:lvl>
    <w:lvl w:ilvl="3" w:tplc="63AE7A40">
      <w:start w:val="1"/>
      <w:numFmt w:val="bullet"/>
      <w:lvlText w:val="•"/>
      <w:lvlJc w:val="left"/>
      <w:pPr>
        <w:tabs>
          <w:tab w:val="num" w:pos="2880"/>
        </w:tabs>
        <w:ind w:left="2880" w:hanging="360"/>
      </w:pPr>
      <w:rPr>
        <w:rFonts w:ascii="Arial" w:hAnsi="Arial" w:hint="default"/>
      </w:rPr>
    </w:lvl>
    <w:lvl w:ilvl="4" w:tplc="750CF2FC">
      <w:start w:val="1"/>
      <w:numFmt w:val="bullet"/>
      <w:lvlText w:val="•"/>
      <w:lvlJc w:val="left"/>
      <w:pPr>
        <w:tabs>
          <w:tab w:val="num" w:pos="3600"/>
        </w:tabs>
        <w:ind w:left="3600" w:hanging="360"/>
      </w:pPr>
      <w:rPr>
        <w:rFonts w:ascii="Arial" w:hAnsi="Arial" w:hint="default"/>
      </w:rPr>
    </w:lvl>
    <w:lvl w:ilvl="5" w:tplc="3328F47C">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CE05E0"/>
    <w:multiLevelType w:val="hybridMultilevel"/>
    <w:tmpl w:val="263E6424"/>
    <w:lvl w:ilvl="0" w:tplc="24F2ABB8">
      <w:start w:val="1"/>
      <w:numFmt w:val="bullet"/>
      <w:lvlText w:val="•"/>
      <w:lvlJc w:val="left"/>
      <w:pPr>
        <w:tabs>
          <w:tab w:val="num" w:pos="720"/>
        </w:tabs>
        <w:ind w:left="720" w:hanging="360"/>
      </w:pPr>
      <w:rPr>
        <w:rFonts w:ascii="Arial" w:hAnsi="Arial" w:hint="default"/>
      </w:rPr>
    </w:lvl>
    <w:lvl w:ilvl="1" w:tplc="3FC6ED86">
      <w:start w:val="167"/>
      <w:numFmt w:val="bullet"/>
      <w:lvlText w:val="•"/>
      <w:lvlJc w:val="left"/>
      <w:pPr>
        <w:tabs>
          <w:tab w:val="num" w:pos="1440"/>
        </w:tabs>
        <w:ind w:left="1440" w:hanging="360"/>
      </w:pPr>
      <w:rPr>
        <w:rFonts w:ascii="Arial" w:hAnsi="Arial" w:hint="default"/>
      </w:rPr>
    </w:lvl>
    <w:lvl w:ilvl="2" w:tplc="C8784442">
      <w:start w:val="167"/>
      <w:numFmt w:val="bullet"/>
      <w:lvlText w:val="•"/>
      <w:lvlJc w:val="left"/>
      <w:pPr>
        <w:tabs>
          <w:tab w:val="num" w:pos="2160"/>
        </w:tabs>
        <w:ind w:left="2160" w:hanging="360"/>
      </w:pPr>
      <w:rPr>
        <w:rFonts w:ascii="Arial" w:hAnsi="Arial" w:hint="default"/>
      </w:rPr>
    </w:lvl>
    <w:lvl w:ilvl="3" w:tplc="FB34A4B8" w:tentative="1">
      <w:start w:val="1"/>
      <w:numFmt w:val="bullet"/>
      <w:lvlText w:val="•"/>
      <w:lvlJc w:val="left"/>
      <w:pPr>
        <w:tabs>
          <w:tab w:val="num" w:pos="2880"/>
        </w:tabs>
        <w:ind w:left="2880" w:hanging="360"/>
      </w:pPr>
      <w:rPr>
        <w:rFonts w:ascii="Arial" w:hAnsi="Arial" w:hint="default"/>
      </w:rPr>
    </w:lvl>
    <w:lvl w:ilvl="4" w:tplc="977AC8AE" w:tentative="1">
      <w:start w:val="1"/>
      <w:numFmt w:val="bullet"/>
      <w:lvlText w:val="•"/>
      <w:lvlJc w:val="left"/>
      <w:pPr>
        <w:tabs>
          <w:tab w:val="num" w:pos="3600"/>
        </w:tabs>
        <w:ind w:left="3600" w:hanging="360"/>
      </w:pPr>
      <w:rPr>
        <w:rFonts w:ascii="Arial" w:hAnsi="Arial" w:hint="default"/>
      </w:rPr>
    </w:lvl>
    <w:lvl w:ilvl="5" w:tplc="73F632A8" w:tentative="1">
      <w:start w:val="1"/>
      <w:numFmt w:val="bullet"/>
      <w:lvlText w:val="•"/>
      <w:lvlJc w:val="left"/>
      <w:pPr>
        <w:tabs>
          <w:tab w:val="num" w:pos="4320"/>
        </w:tabs>
        <w:ind w:left="4320" w:hanging="360"/>
      </w:pPr>
      <w:rPr>
        <w:rFonts w:ascii="Arial" w:hAnsi="Arial" w:hint="default"/>
      </w:rPr>
    </w:lvl>
    <w:lvl w:ilvl="6" w:tplc="A4DC1BB2" w:tentative="1">
      <w:start w:val="1"/>
      <w:numFmt w:val="bullet"/>
      <w:lvlText w:val="•"/>
      <w:lvlJc w:val="left"/>
      <w:pPr>
        <w:tabs>
          <w:tab w:val="num" w:pos="5040"/>
        </w:tabs>
        <w:ind w:left="5040" w:hanging="360"/>
      </w:pPr>
      <w:rPr>
        <w:rFonts w:ascii="Arial" w:hAnsi="Arial" w:hint="default"/>
      </w:rPr>
    </w:lvl>
    <w:lvl w:ilvl="7" w:tplc="FE4EB5E4" w:tentative="1">
      <w:start w:val="1"/>
      <w:numFmt w:val="bullet"/>
      <w:lvlText w:val="•"/>
      <w:lvlJc w:val="left"/>
      <w:pPr>
        <w:tabs>
          <w:tab w:val="num" w:pos="5760"/>
        </w:tabs>
        <w:ind w:left="5760" w:hanging="360"/>
      </w:pPr>
      <w:rPr>
        <w:rFonts w:ascii="Arial" w:hAnsi="Arial" w:hint="default"/>
      </w:rPr>
    </w:lvl>
    <w:lvl w:ilvl="8" w:tplc="6A66236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E30797"/>
    <w:multiLevelType w:val="hybridMultilevel"/>
    <w:tmpl w:val="A7A6FF68"/>
    <w:lvl w:ilvl="0" w:tplc="D690F452">
      <w:start w:val="1"/>
      <w:numFmt w:val="bullet"/>
      <w:lvlText w:val="•"/>
      <w:lvlJc w:val="left"/>
      <w:pPr>
        <w:tabs>
          <w:tab w:val="num" w:pos="720"/>
        </w:tabs>
        <w:ind w:left="720" w:hanging="360"/>
      </w:pPr>
      <w:rPr>
        <w:rFonts w:ascii="Arial" w:hAnsi="Arial" w:hint="default"/>
      </w:rPr>
    </w:lvl>
    <w:lvl w:ilvl="1" w:tplc="83EC8B26" w:tentative="1">
      <w:start w:val="1"/>
      <w:numFmt w:val="bullet"/>
      <w:lvlText w:val="•"/>
      <w:lvlJc w:val="left"/>
      <w:pPr>
        <w:tabs>
          <w:tab w:val="num" w:pos="1440"/>
        </w:tabs>
        <w:ind w:left="1440" w:hanging="360"/>
      </w:pPr>
      <w:rPr>
        <w:rFonts w:ascii="Arial" w:hAnsi="Arial" w:hint="default"/>
      </w:rPr>
    </w:lvl>
    <w:lvl w:ilvl="2" w:tplc="C7B88FD0" w:tentative="1">
      <w:start w:val="1"/>
      <w:numFmt w:val="bullet"/>
      <w:lvlText w:val="•"/>
      <w:lvlJc w:val="left"/>
      <w:pPr>
        <w:tabs>
          <w:tab w:val="num" w:pos="2160"/>
        </w:tabs>
        <w:ind w:left="2160" w:hanging="360"/>
      </w:pPr>
      <w:rPr>
        <w:rFonts w:ascii="Arial" w:hAnsi="Arial" w:hint="default"/>
      </w:rPr>
    </w:lvl>
    <w:lvl w:ilvl="3" w:tplc="AE3818C0" w:tentative="1">
      <w:start w:val="1"/>
      <w:numFmt w:val="bullet"/>
      <w:lvlText w:val="•"/>
      <w:lvlJc w:val="left"/>
      <w:pPr>
        <w:tabs>
          <w:tab w:val="num" w:pos="2880"/>
        </w:tabs>
        <w:ind w:left="2880" w:hanging="360"/>
      </w:pPr>
      <w:rPr>
        <w:rFonts w:ascii="Arial" w:hAnsi="Arial" w:hint="default"/>
      </w:rPr>
    </w:lvl>
    <w:lvl w:ilvl="4" w:tplc="DC460864" w:tentative="1">
      <w:start w:val="1"/>
      <w:numFmt w:val="bullet"/>
      <w:lvlText w:val="•"/>
      <w:lvlJc w:val="left"/>
      <w:pPr>
        <w:tabs>
          <w:tab w:val="num" w:pos="3600"/>
        </w:tabs>
        <w:ind w:left="3600" w:hanging="360"/>
      </w:pPr>
      <w:rPr>
        <w:rFonts w:ascii="Arial" w:hAnsi="Arial" w:hint="default"/>
      </w:rPr>
    </w:lvl>
    <w:lvl w:ilvl="5" w:tplc="33B02F20" w:tentative="1">
      <w:start w:val="1"/>
      <w:numFmt w:val="bullet"/>
      <w:lvlText w:val="•"/>
      <w:lvlJc w:val="left"/>
      <w:pPr>
        <w:tabs>
          <w:tab w:val="num" w:pos="4320"/>
        </w:tabs>
        <w:ind w:left="4320" w:hanging="360"/>
      </w:pPr>
      <w:rPr>
        <w:rFonts w:ascii="Arial" w:hAnsi="Arial" w:hint="default"/>
      </w:rPr>
    </w:lvl>
    <w:lvl w:ilvl="6" w:tplc="664845CE" w:tentative="1">
      <w:start w:val="1"/>
      <w:numFmt w:val="bullet"/>
      <w:lvlText w:val="•"/>
      <w:lvlJc w:val="left"/>
      <w:pPr>
        <w:tabs>
          <w:tab w:val="num" w:pos="5040"/>
        </w:tabs>
        <w:ind w:left="5040" w:hanging="360"/>
      </w:pPr>
      <w:rPr>
        <w:rFonts w:ascii="Arial" w:hAnsi="Arial" w:hint="default"/>
      </w:rPr>
    </w:lvl>
    <w:lvl w:ilvl="7" w:tplc="4852C5A0" w:tentative="1">
      <w:start w:val="1"/>
      <w:numFmt w:val="bullet"/>
      <w:lvlText w:val="•"/>
      <w:lvlJc w:val="left"/>
      <w:pPr>
        <w:tabs>
          <w:tab w:val="num" w:pos="5760"/>
        </w:tabs>
        <w:ind w:left="5760" w:hanging="360"/>
      </w:pPr>
      <w:rPr>
        <w:rFonts w:ascii="Arial" w:hAnsi="Arial" w:hint="default"/>
      </w:rPr>
    </w:lvl>
    <w:lvl w:ilvl="8" w:tplc="27EA885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0844BF"/>
    <w:multiLevelType w:val="hybridMultilevel"/>
    <w:tmpl w:val="87FC557E"/>
    <w:lvl w:ilvl="0" w:tplc="5EB228B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1C9A900E"/>
    <w:lvl w:ilvl="0" w:tplc="04090001">
      <w:start w:val="1"/>
      <w:numFmt w:val="bullet"/>
      <w:lvlText w:val=""/>
      <w:lvlJc w:val="left"/>
      <w:pPr>
        <w:tabs>
          <w:tab w:val="num" w:pos="1077"/>
        </w:tabs>
        <w:ind w:left="1077" w:hanging="360"/>
      </w:pPr>
      <w:rPr>
        <w:rFonts w:ascii="Wingdings" w:hAnsi="Wingdings"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6DA0A68"/>
    <w:multiLevelType w:val="hybridMultilevel"/>
    <w:tmpl w:val="BAB2BEC4"/>
    <w:lvl w:ilvl="0" w:tplc="E3B2E832">
      <w:start w:val="1"/>
      <w:numFmt w:val="bullet"/>
      <w:lvlText w:val="•"/>
      <w:lvlJc w:val="left"/>
      <w:pPr>
        <w:tabs>
          <w:tab w:val="num" w:pos="720"/>
        </w:tabs>
        <w:ind w:left="720" w:hanging="360"/>
      </w:pPr>
      <w:rPr>
        <w:rFonts w:ascii="Arial" w:hAnsi="Arial" w:hint="default"/>
      </w:rPr>
    </w:lvl>
    <w:lvl w:ilvl="1" w:tplc="6C5C72D4">
      <w:numFmt w:val="bullet"/>
      <w:lvlText w:val="•"/>
      <w:lvlJc w:val="left"/>
      <w:pPr>
        <w:tabs>
          <w:tab w:val="num" w:pos="1440"/>
        </w:tabs>
        <w:ind w:left="1440" w:hanging="360"/>
      </w:pPr>
      <w:rPr>
        <w:rFonts w:ascii="Arial" w:hAnsi="Arial" w:hint="default"/>
      </w:rPr>
    </w:lvl>
    <w:lvl w:ilvl="2" w:tplc="8E6890EA">
      <w:numFmt w:val="bullet"/>
      <w:lvlText w:val="•"/>
      <w:lvlJc w:val="left"/>
      <w:pPr>
        <w:tabs>
          <w:tab w:val="num" w:pos="2160"/>
        </w:tabs>
        <w:ind w:left="2160" w:hanging="360"/>
      </w:pPr>
      <w:rPr>
        <w:rFonts w:ascii="Arial" w:hAnsi="Arial" w:hint="default"/>
      </w:rPr>
    </w:lvl>
    <w:lvl w:ilvl="3" w:tplc="0D9A25FE" w:tentative="1">
      <w:start w:val="1"/>
      <w:numFmt w:val="bullet"/>
      <w:lvlText w:val="•"/>
      <w:lvlJc w:val="left"/>
      <w:pPr>
        <w:tabs>
          <w:tab w:val="num" w:pos="2880"/>
        </w:tabs>
        <w:ind w:left="2880" w:hanging="360"/>
      </w:pPr>
      <w:rPr>
        <w:rFonts w:ascii="Arial" w:hAnsi="Arial" w:hint="default"/>
      </w:rPr>
    </w:lvl>
    <w:lvl w:ilvl="4" w:tplc="CCE88990" w:tentative="1">
      <w:start w:val="1"/>
      <w:numFmt w:val="bullet"/>
      <w:lvlText w:val="•"/>
      <w:lvlJc w:val="left"/>
      <w:pPr>
        <w:tabs>
          <w:tab w:val="num" w:pos="3600"/>
        </w:tabs>
        <w:ind w:left="3600" w:hanging="360"/>
      </w:pPr>
      <w:rPr>
        <w:rFonts w:ascii="Arial" w:hAnsi="Arial" w:hint="default"/>
      </w:rPr>
    </w:lvl>
    <w:lvl w:ilvl="5" w:tplc="B9E4D3F0" w:tentative="1">
      <w:start w:val="1"/>
      <w:numFmt w:val="bullet"/>
      <w:lvlText w:val="•"/>
      <w:lvlJc w:val="left"/>
      <w:pPr>
        <w:tabs>
          <w:tab w:val="num" w:pos="4320"/>
        </w:tabs>
        <w:ind w:left="4320" w:hanging="360"/>
      </w:pPr>
      <w:rPr>
        <w:rFonts w:ascii="Arial" w:hAnsi="Arial" w:hint="default"/>
      </w:rPr>
    </w:lvl>
    <w:lvl w:ilvl="6" w:tplc="292A9E42" w:tentative="1">
      <w:start w:val="1"/>
      <w:numFmt w:val="bullet"/>
      <w:lvlText w:val="•"/>
      <w:lvlJc w:val="left"/>
      <w:pPr>
        <w:tabs>
          <w:tab w:val="num" w:pos="5040"/>
        </w:tabs>
        <w:ind w:left="5040" w:hanging="360"/>
      </w:pPr>
      <w:rPr>
        <w:rFonts w:ascii="Arial" w:hAnsi="Arial" w:hint="default"/>
      </w:rPr>
    </w:lvl>
    <w:lvl w:ilvl="7" w:tplc="CE1CA6AC" w:tentative="1">
      <w:start w:val="1"/>
      <w:numFmt w:val="bullet"/>
      <w:lvlText w:val="•"/>
      <w:lvlJc w:val="left"/>
      <w:pPr>
        <w:tabs>
          <w:tab w:val="num" w:pos="5760"/>
        </w:tabs>
        <w:ind w:left="5760" w:hanging="360"/>
      </w:pPr>
      <w:rPr>
        <w:rFonts w:ascii="Arial" w:hAnsi="Arial" w:hint="default"/>
      </w:rPr>
    </w:lvl>
    <w:lvl w:ilvl="8" w:tplc="C904249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8"/>
  </w:num>
  <w:num w:numId="4">
    <w:abstractNumId w:val="5"/>
  </w:num>
  <w:num w:numId="5">
    <w:abstractNumId w:val="26"/>
  </w:num>
  <w:num w:numId="6">
    <w:abstractNumId w:val="14"/>
  </w:num>
  <w:num w:numId="7">
    <w:abstractNumId w:val="17"/>
  </w:num>
  <w:num w:numId="8">
    <w:abstractNumId w:val="17"/>
    <w:lvlOverride w:ilvl="0">
      <w:startOverride w:val="1"/>
    </w:lvlOverride>
  </w:num>
  <w:num w:numId="9">
    <w:abstractNumId w:val="17"/>
    <w:lvlOverride w:ilvl="0">
      <w:startOverride w:val="1"/>
    </w:lvlOverride>
  </w:num>
  <w:num w:numId="10">
    <w:abstractNumId w:val="17"/>
    <w:lvlOverride w:ilvl="0">
      <w:startOverride w:val="1"/>
    </w:lvlOverride>
  </w:num>
  <w:num w:numId="11">
    <w:abstractNumId w:val="14"/>
    <w:lvlOverride w:ilvl="0">
      <w:startOverride w:val="1"/>
    </w:lvlOverride>
  </w:num>
  <w:num w:numId="12">
    <w:abstractNumId w:val="17"/>
    <w:lvlOverride w:ilvl="0">
      <w:startOverride w:val="1"/>
    </w:lvlOverride>
  </w:num>
  <w:num w:numId="13">
    <w:abstractNumId w:val="14"/>
    <w:lvlOverride w:ilvl="0">
      <w:startOverride w:val="1"/>
    </w:lvlOverride>
  </w:num>
  <w:num w:numId="14">
    <w:abstractNumId w:val="17"/>
    <w:lvlOverride w:ilvl="0">
      <w:startOverride w:val="1"/>
    </w:lvlOverride>
  </w:num>
  <w:num w:numId="15">
    <w:abstractNumId w:val="27"/>
  </w:num>
  <w:num w:numId="16">
    <w:abstractNumId w:val="3"/>
  </w:num>
  <w:num w:numId="17">
    <w:abstractNumId w:val="24"/>
  </w:num>
  <w:num w:numId="18">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5"/>
  </w:num>
  <w:num w:numId="22">
    <w:abstractNumId w:val="7"/>
  </w:num>
  <w:num w:numId="23">
    <w:abstractNumId w:val="25"/>
  </w:num>
  <w:num w:numId="24">
    <w:abstractNumId w:val="16"/>
  </w:num>
  <w:num w:numId="25">
    <w:abstractNumId w:val="9"/>
  </w:num>
  <w:num w:numId="26">
    <w:abstractNumId w:val="17"/>
    <w:lvlOverride w:ilvl="0">
      <w:startOverride w:val="1"/>
    </w:lvlOverride>
  </w:num>
  <w:num w:numId="27">
    <w:abstractNumId w:val="19"/>
  </w:num>
  <w:num w:numId="28">
    <w:abstractNumId w:val="21"/>
  </w:num>
  <w:num w:numId="29">
    <w:abstractNumId w:val="20"/>
  </w:num>
  <w:num w:numId="30">
    <w:abstractNumId w:val="10"/>
  </w:num>
  <w:num w:numId="31">
    <w:abstractNumId w:val="22"/>
  </w:num>
  <w:num w:numId="32">
    <w:abstractNumId w:val="1"/>
  </w:num>
  <w:num w:numId="33">
    <w:abstractNumId w:val="2"/>
  </w:num>
  <w:num w:numId="34">
    <w:abstractNumId w:val="17"/>
    <w:lvlOverride w:ilvl="0">
      <w:startOverride w:val="1"/>
    </w:lvlOverride>
  </w:num>
  <w:num w:numId="35">
    <w:abstractNumId w:val="14"/>
    <w:lvlOverride w:ilvl="0">
      <w:startOverride w:val="1"/>
    </w:lvlOverride>
  </w:num>
  <w:num w:numId="36">
    <w:abstractNumId w:val="23"/>
  </w:num>
  <w:num w:numId="37">
    <w:abstractNumId w:val="12"/>
  </w:num>
  <w:num w:numId="38">
    <w:abstractNumId w:val="11"/>
  </w:num>
  <w:num w:numId="39">
    <w:abstractNumId w:val="8"/>
  </w:num>
  <w:num w:numId="40">
    <w:abstractNumId w:val="4"/>
  </w:num>
  <w:num w:numId="41">
    <w:abstractNumId w:val="1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24D4F"/>
    <w:rsid w:val="0003174A"/>
    <w:rsid w:val="00051DAE"/>
    <w:rsid w:val="00062576"/>
    <w:rsid w:val="0006734D"/>
    <w:rsid w:val="0007116F"/>
    <w:rsid w:val="00083AB5"/>
    <w:rsid w:val="00085B26"/>
    <w:rsid w:val="0008612A"/>
    <w:rsid w:val="00086C7E"/>
    <w:rsid w:val="000936D7"/>
    <w:rsid w:val="000957F1"/>
    <w:rsid w:val="00096593"/>
    <w:rsid w:val="00096F42"/>
    <w:rsid w:val="000A2329"/>
    <w:rsid w:val="000A5725"/>
    <w:rsid w:val="000B0056"/>
    <w:rsid w:val="000B0AC4"/>
    <w:rsid w:val="000B33A4"/>
    <w:rsid w:val="000B4283"/>
    <w:rsid w:val="000B5EF7"/>
    <w:rsid w:val="000C6F75"/>
    <w:rsid w:val="000D1337"/>
    <w:rsid w:val="000D3451"/>
    <w:rsid w:val="000D5B37"/>
    <w:rsid w:val="000D694D"/>
    <w:rsid w:val="000E3C0A"/>
    <w:rsid w:val="000E5AA2"/>
    <w:rsid w:val="0010312F"/>
    <w:rsid w:val="00106A4D"/>
    <w:rsid w:val="0011055D"/>
    <w:rsid w:val="00113EB6"/>
    <w:rsid w:val="0012068C"/>
    <w:rsid w:val="00133979"/>
    <w:rsid w:val="00140A7B"/>
    <w:rsid w:val="00146E95"/>
    <w:rsid w:val="00152854"/>
    <w:rsid w:val="001558C6"/>
    <w:rsid w:val="00167D05"/>
    <w:rsid w:val="0017054F"/>
    <w:rsid w:val="001745F8"/>
    <w:rsid w:val="001765A9"/>
    <w:rsid w:val="00181419"/>
    <w:rsid w:val="001838CF"/>
    <w:rsid w:val="00185E3E"/>
    <w:rsid w:val="001911B5"/>
    <w:rsid w:val="00196DDC"/>
    <w:rsid w:val="001A2C08"/>
    <w:rsid w:val="001A325B"/>
    <w:rsid w:val="001A3BA4"/>
    <w:rsid w:val="001B73C9"/>
    <w:rsid w:val="001C0B32"/>
    <w:rsid w:val="001C1121"/>
    <w:rsid w:val="001C1FCE"/>
    <w:rsid w:val="001C2D55"/>
    <w:rsid w:val="001D2B39"/>
    <w:rsid w:val="001D2C71"/>
    <w:rsid w:val="001D362E"/>
    <w:rsid w:val="001D4A79"/>
    <w:rsid w:val="001D4B18"/>
    <w:rsid w:val="001D7DDF"/>
    <w:rsid w:val="001E1981"/>
    <w:rsid w:val="001E27D6"/>
    <w:rsid w:val="001E30F6"/>
    <w:rsid w:val="001E532E"/>
    <w:rsid w:val="001E6454"/>
    <w:rsid w:val="001E7CA5"/>
    <w:rsid w:val="001F3711"/>
    <w:rsid w:val="00201AA7"/>
    <w:rsid w:val="002039F7"/>
    <w:rsid w:val="00203EAC"/>
    <w:rsid w:val="002065F5"/>
    <w:rsid w:val="0022164E"/>
    <w:rsid w:val="00225C43"/>
    <w:rsid w:val="002276BE"/>
    <w:rsid w:val="002328E5"/>
    <w:rsid w:val="00233B90"/>
    <w:rsid w:val="00234C6B"/>
    <w:rsid w:val="00235F5C"/>
    <w:rsid w:val="00240E40"/>
    <w:rsid w:val="002425BC"/>
    <w:rsid w:val="00251266"/>
    <w:rsid w:val="00254C32"/>
    <w:rsid w:val="002727AD"/>
    <w:rsid w:val="002730B7"/>
    <w:rsid w:val="002734C1"/>
    <w:rsid w:val="002765F7"/>
    <w:rsid w:val="002833BE"/>
    <w:rsid w:val="0029615F"/>
    <w:rsid w:val="00296D5E"/>
    <w:rsid w:val="002A0980"/>
    <w:rsid w:val="002A361B"/>
    <w:rsid w:val="002A7656"/>
    <w:rsid w:val="002B011B"/>
    <w:rsid w:val="002B0E46"/>
    <w:rsid w:val="002B0F40"/>
    <w:rsid w:val="002B33C2"/>
    <w:rsid w:val="002B4922"/>
    <w:rsid w:val="002B5229"/>
    <w:rsid w:val="002C2D19"/>
    <w:rsid w:val="002C3172"/>
    <w:rsid w:val="002C3C2A"/>
    <w:rsid w:val="002C5A75"/>
    <w:rsid w:val="002D10FA"/>
    <w:rsid w:val="002D4C55"/>
    <w:rsid w:val="002E789B"/>
    <w:rsid w:val="002F0AE1"/>
    <w:rsid w:val="002F3C1D"/>
    <w:rsid w:val="002F53AA"/>
    <w:rsid w:val="00304D73"/>
    <w:rsid w:val="00304F07"/>
    <w:rsid w:val="00313A99"/>
    <w:rsid w:val="00323912"/>
    <w:rsid w:val="0032511B"/>
    <w:rsid w:val="0033121B"/>
    <w:rsid w:val="003342A6"/>
    <w:rsid w:val="00335B04"/>
    <w:rsid w:val="0033770D"/>
    <w:rsid w:val="003444E4"/>
    <w:rsid w:val="003542D7"/>
    <w:rsid w:val="003553DA"/>
    <w:rsid w:val="0036023F"/>
    <w:rsid w:val="00360976"/>
    <w:rsid w:val="003624F2"/>
    <w:rsid w:val="00362FE6"/>
    <w:rsid w:val="00363F92"/>
    <w:rsid w:val="0037394B"/>
    <w:rsid w:val="0037420A"/>
    <w:rsid w:val="00375AD3"/>
    <w:rsid w:val="00383B16"/>
    <w:rsid w:val="0038693A"/>
    <w:rsid w:val="00391AA4"/>
    <w:rsid w:val="00395772"/>
    <w:rsid w:val="003A2C77"/>
    <w:rsid w:val="003A5D52"/>
    <w:rsid w:val="003A6F28"/>
    <w:rsid w:val="003B3DAD"/>
    <w:rsid w:val="003B659E"/>
    <w:rsid w:val="003B6765"/>
    <w:rsid w:val="003B76CE"/>
    <w:rsid w:val="003C1FC3"/>
    <w:rsid w:val="003C35C5"/>
    <w:rsid w:val="003C44EE"/>
    <w:rsid w:val="003C72EB"/>
    <w:rsid w:val="003C79EF"/>
    <w:rsid w:val="003D290D"/>
    <w:rsid w:val="003D305F"/>
    <w:rsid w:val="003D3A2D"/>
    <w:rsid w:val="003D5578"/>
    <w:rsid w:val="003D79FB"/>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3750A"/>
    <w:rsid w:val="00440842"/>
    <w:rsid w:val="00450135"/>
    <w:rsid w:val="00456A92"/>
    <w:rsid w:val="0046206C"/>
    <w:rsid w:val="004770EF"/>
    <w:rsid w:val="00480B84"/>
    <w:rsid w:val="004900C0"/>
    <w:rsid w:val="004A180B"/>
    <w:rsid w:val="004A78ED"/>
    <w:rsid w:val="004B6072"/>
    <w:rsid w:val="004B6784"/>
    <w:rsid w:val="004C18E8"/>
    <w:rsid w:val="004D0A54"/>
    <w:rsid w:val="004E3668"/>
    <w:rsid w:val="004E5E66"/>
    <w:rsid w:val="004E70AE"/>
    <w:rsid w:val="004F0CEC"/>
    <w:rsid w:val="004F3201"/>
    <w:rsid w:val="004F3975"/>
    <w:rsid w:val="00500C24"/>
    <w:rsid w:val="00503B4D"/>
    <w:rsid w:val="00504EE9"/>
    <w:rsid w:val="005067E2"/>
    <w:rsid w:val="005107CC"/>
    <w:rsid w:val="005134B3"/>
    <w:rsid w:val="0051682F"/>
    <w:rsid w:val="005179DF"/>
    <w:rsid w:val="00522966"/>
    <w:rsid w:val="00523912"/>
    <w:rsid w:val="0052639F"/>
    <w:rsid w:val="0053536C"/>
    <w:rsid w:val="00535414"/>
    <w:rsid w:val="0054442C"/>
    <w:rsid w:val="00544434"/>
    <w:rsid w:val="00546BCE"/>
    <w:rsid w:val="00547331"/>
    <w:rsid w:val="00550285"/>
    <w:rsid w:val="00564055"/>
    <w:rsid w:val="005836F8"/>
    <w:rsid w:val="00586D64"/>
    <w:rsid w:val="005918FA"/>
    <w:rsid w:val="005934D0"/>
    <w:rsid w:val="00595E95"/>
    <w:rsid w:val="00596090"/>
    <w:rsid w:val="0059633F"/>
    <w:rsid w:val="00597FAF"/>
    <w:rsid w:val="005A7116"/>
    <w:rsid w:val="005C23A4"/>
    <w:rsid w:val="005C3958"/>
    <w:rsid w:val="005C6EC5"/>
    <w:rsid w:val="005C7CCD"/>
    <w:rsid w:val="005D1CDF"/>
    <w:rsid w:val="005D2C2C"/>
    <w:rsid w:val="005D37E3"/>
    <w:rsid w:val="005D60EE"/>
    <w:rsid w:val="005D7332"/>
    <w:rsid w:val="005D7CEF"/>
    <w:rsid w:val="005E61A8"/>
    <w:rsid w:val="005F21B1"/>
    <w:rsid w:val="005F3FD2"/>
    <w:rsid w:val="005F4585"/>
    <w:rsid w:val="005F6419"/>
    <w:rsid w:val="0060097E"/>
    <w:rsid w:val="00604661"/>
    <w:rsid w:val="0060479A"/>
    <w:rsid w:val="0061174E"/>
    <w:rsid w:val="00613549"/>
    <w:rsid w:val="00613BF4"/>
    <w:rsid w:val="006147DC"/>
    <w:rsid w:val="00617400"/>
    <w:rsid w:val="00630CA4"/>
    <w:rsid w:val="006402D3"/>
    <w:rsid w:val="006442E4"/>
    <w:rsid w:val="00651170"/>
    <w:rsid w:val="006556FA"/>
    <w:rsid w:val="006563D9"/>
    <w:rsid w:val="00663830"/>
    <w:rsid w:val="00664950"/>
    <w:rsid w:val="00676348"/>
    <w:rsid w:val="00683220"/>
    <w:rsid w:val="006867BD"/>
    <w:rsid w:val="00686D48"/>
    <w:rsid w:val="00686DEA"/>
    <w:rsid w:val="00687FA0"/>
    <w:rsid w:val="00694853"/>
    <w:rsid w:val="006A2D49"/>
    <w:rsid w:val="006A2FC4"/>
    <w:rsid w:val="006A6ED2"/>
    <w:rsid w:val="006B373A"/>
    <w:rsid w:val="006B622B"/>
    <w:rsid w:val="006B6FAE"/>
    <w:rsid w:val="006B7010"/>
    <w:rsid w:val="006C2E78"/>
    <w:rsid w:val="006D0A2E"/>
    <w:rsid w:val="006D0A67"/>
    <w:rsid w:val="006D0DF0"/>
    <w:rsid w:val="006D48AC"/>
    <w:rsid w:val="006E4815"/>
    <w:rsid w:val="006F09AC"/>
    <w:rsid w:val="006F1BCB"/>
    <w:rsid w:val="006F50FB"/>
    <w:rsid w:val="006F56C6"/>
    <w:rsid w:val="006F5709"/>
    <w:rsid w:val="00700908"/>
    <w:rsid w:val="00701D6D"/>
    <w:rsid w:val="00703321"/>
    <w:rsid w:val="00703AEC"/>
    <w:rsid w:val="00706867"/>
    <w:rsid w:val="00710FDE"/>
    <w:rsid w:val="00712583"/>
    <w:rsid w:val="007145FF"/>
    <w:rsid w:val="0072066D"/>
    <w:rsid w:val="00732D14"/>
    <w:rsid w:val="00734045"/>
    <w:rsid w:val="00736C2F"/>
    <w:rsid w:val="007371FF"/>
    <w:rsid w:val="00747314"/>
    <w:rsid w:val="0075092D"/>
    <w:rsid w:val="00751515"/>
    <w:rsid w:val="00751E6B"/>
    <w:rsid w:val="00753DB6"/>
    <w:rsid w:val="00760207"/>
    <w:rsid w:val="00763527"/>
    <w:rsid w:val="0078254F"/>
    <w:rsid w:val="00785232"/>
    <w:rsid w:val="0078609D"/>
    <w:rsid w:val="007A0244"/>
    <w:rsid w:val="007B5D28"/>
    <w:rsid w:val="007B6CEB"/>
    <w:rsid w:val="007C0D24"/>
    <w:rsid w:val="007C3ED0"/>
    <w:rsid w:val="007C4D9B"/>
    <w:rsid w:val="007C6469"/>
    <w:rsid w:val="007D043A"/>
    <w:rsid w:val="007D14B6"/>
    <w:rsid w:val="007D26E0"/>
    <w:rsid w:val="007D59DE"/>
    <w:rsid w:val="007E14C5"/>
    <w:rsid w:val="007E17B8"/>
    <w:rsid w:val="007E640C"/>
    <w:rsid w:val="007F001A"/>
    <w:rsid w:val="007F19F2"/>
    <w:rsid w:val="007F3393"/>
    <w:rsid w:val="00803FD0"/>
    <w:rsid w:val="00806A76"/>
    <w:rsid w:val="00811C9D"/>
    <w:rsid w:val="00813A93"/>
    <w:rsid w:val="00813FE1"/>
    <w:rsid w:val="00816C80"/>
    <w:rsid w:val="00820F88"/>
    <w:rsid w:val="008213EA"/>
    <w:rsid w:val="00821E46"/>
    <w:rsid w:val="00833FFA"/>
    <w:rsid w:val="00834F63"/>
    <w:rsid w:val="00836A76"/>
    <w:rsid w:val="00841BCD"/>
    <w:rsid w:val="008455D3"/>
    <w:rsid w:val="0084753E"/>
    <w:rsid w:val="00851A8E"/>
    <w:rsid w:val="00857ED6"/>
    <w:rsid w:val="00864D33"/>
    <w:rsid w:val="00867A62"/>
    <w:rsid w:val="00871CF7"/>
    <w:rsid w:val="00871D00"/>
    <w:rsid w:val="00873B37"/>
    <w:rsid w:val="00877B61"/>
    <w:rsid w:val="00880E45"/>
    <w:rsid w:val="008826C1"/>
    <w:rsid w:val="00885586"/>
    <w:rsid w:val="00892674"/>
    <w:rsid w:val="008A1BEC"/>
    <w:rsid w:val="008A4F5B"/>
    <w:rsid w:val="008A51B2"/>
    <w:rsid w:val="008A6574"/>
    <w:rsid w:val="008A7896"/>
    <w:rsid w:val="008B12A4"/>
    <w:rsid w:val="008C0807"/>
    <w:rsid w:val="008C1E9E"/>
    <w:rsid w:val="008C28BC"/>
    <w:rsid w:val="008C66B8"/>
    <w:rsid w:val="008C7CDB"/>
    <w:rsid w:val="008D1588"/>
    <w:rsid w:val="008D4640"/>
    <w:rsid w:val="008D62B8"/>
    <w:rsid w:val="008D71BD"/>
    <w:rsid w:val="008E6A26"/>
    <w:rsid w:val="008E70A0"/>
    <w:rsid w:val="008E74E9"/>
    <w:rsid w:val="008F0B49"/>
    <w:rsid w:val="008F2F35"/>
    <w:rsid w:val="008F50DE"/>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408A9"/>
    <w:rsid w:val="00964F3D"/>
    <w:rsid w:val="00973035"/>
    <w:rsid w:val="009732D7"/>
    <w:rsid w:val="0097357F"/>
    <w:rsid w:val="00977E1D"/>
    <w:rsid w:val="00991F3B"/>
    <w:rsid w:val="009A1082"/>
    <w:rsid w:val="009A179E"/>
    <w:rsid w:val="009A74C7"/>
    <w:rsid w:val="009B6CB8"/>
    <w:rsid w:val="009C4C4E"/>
    <w:rsid w:val="009C64A0"/>
    <w:rsid w:val="009D14FE"/>
    <w:rsid w:val="009E101A"/>
    <w:rsid w:val="009E54CE"/>
    <w:rsid w:val="009F5766"/>
    <w:rsid w:val="009F5893"/>
    <w:rsid w:val="00A047B9"/>
    <w:rsid w:val="00A1511F"/>
    <w:rsid w:val="00A15CC6"/>
    <w:rsid w:val="00A2079F"/>
    <w:rsid w:val="00A21030"/>
    <w:rsid w:val="00A22B78"/>
    <w:rsid w:val="00A25AE5"/>
    <w:rsid w:val="00A328F5"/>
    <w:rsid w:val="00A37002"/>
    <w:rsid w:val="00A52D27"/>
    <w:rsid w:val="00A53370"/>
    <w:rsid w:val="00A57548"/>
    <w:rsid w:val="00A60516"/>
    <w:rsid w:val="00A65EA9"/>
    <w:rsid w:val="00A662C4"/>
    <w:rsid w:val="00A72FA8"/>
    <w:rsid w:val="00A777FC"/>
    <w:rsid w:val="00A84B68"/>
    <w:rsid w:val="00A95407"/>
    <w:rsid w:val="00A965C0"/>
    <w:rsid w:val="00AA1B0E"/>
    <w:rsid w:val="00AA354E"/>
    <w:rsid w:val="00AB1694"/>
    <w:rsid w:val="00AB2F2D"/>
    <w:rsid w:val="00AB6EEA"/>
    <w:rsid w:val="00AC32AC"/>
    <w:rsid w:val="00AC5CA7"/>
    <w:rsid w:val="00AD23FB"/>
    <w:rsid w:val="00AD3553"/>
    <w:rsid w:val="00AD74E7"/>
    <w:rsid w:val="00AD7C25"/>
    <w:rsid w:val="00AE2D41"/>
    <w:rsid w:val="00AE53CA"/>
    <w:rsid w:val="00AE56B1"/>
    <w:rsid w:val="00AF46F7"/>
    <w:rsid w:val="00AF5F43"/>
    <w:rsid w:val="00AF61FE"/>
    <w:rsid w:val="00AF64F2"/>
    <w:rsid w:val="00B03900"/>
    <w:rsid w:val="00B04D5E"/>
    <w:rsid w:val="00B07E9B"/>
    <w:rsid w:val="00B1064C"/>
    <w:rsid w:val="00B1161E"/>
    <w:rsid w:val="00B1202E"/>
    <w:rsid w:val="00B14C4C"/>
    <w:rsid w:val="00B20782"/>
    <w:rsid w:val="00B232C9"/>
    <w:rsid w:val="00B23690"/>
    <w:rsid w:val="00B3228D"/>
    <w:rsid w:val="00B405CC"/>
    <w:rsid w:val="00B40AF9"/>
    <w:rsid w:val="00B5748D"/>
    <w:rsid w:val="00B6388E"/>
    <w:rsid w:val="00B664A5"/>
    <w:rsid w:val="00B709EA"/>
    <w:rsid w:val="00B7240A"/>
    <w:rsid w:val="00B73862"/>
    <w:rsid w:val="00B84BE8"/>
    <w:rsid w:val="00B850A7"/>
    <w:rsid w:val="00B86220"/>
    <w:rsid w:val="00B93B46"/>
    <w:rsid w:val="00B965B5"/>
    <w:rsid w:val="00BA16C5"/>
    <w:rsid w:val="00BA66A6"/>
    <w:rsid w:val="00BA6E48"/>
    <w:rsid w:val="00BA7015"/>
    <w:rsid w:val="00BA74CE"/>
    <w:rsid w:val="00BA78C7"/>
    <w:rsid w:val="00BB776C"/>
    <w:rsid w:val="00BC5FED"/>
    <w:rsid w:val="00BD2440"/>
    <w:rsid w:val="00BE04E1"/>
    <w:rsid w:val="00BF18C0"/>
    <w:rsid w:val="00BF2218"/>
    <w:rsid w:val="00BF4CED"/>
    <w:rsid w:val="00C040A9"/>
    <w:rsid w:val="00C12317"/>
    <w:rsid w:val="00C135EE"/>
    <w:rsid w:val="00C13770"/>
    <w:rsid w:val="00C16930"/>
    <w:rsid w:val="00C17ABA"/>
    <w:rsid w:val="00C206B3"/>
    <w:rsid w:val="00C225FC"/>
    <w:rsid w:val="00C23624"/>
    <w:rsid w:val="00C24946"/>
    <w:rsid w:val="00C2501C"/>
    <w:rsid w:val="00C27C32"/>
    <w:rsid w:val="00C3112F"/>
    <w:rsid w:val="00C31448"/>
    <w:rsid w:val="00C33CCA"/>
    <w:rsid w:val="00C53940"/>
    <w:rsid w:val="00C53CD6"/>
    <w:rsid w:val="00C64570"/>
    <w:rsid w:val="00C7490E"/>
    <w:rsid w:val="00C74D29"/>
    <w:rsid w:val="00C77934"/>
    <w:rsid w:val="00C81724"/>
    <w:rsid w:val="00C86711"/>
    <w:rsid w:val="00C87AE4"/>
    <w:rsid w:val="00C900C4"/>
    <w:rsid w:val="00C92C9D"/>
    <w:rsid w:val="00C92F14"/>
    <w:rsid w:val="00C976CB"/>
    <w:rsid w:val="00CA136F"/>
    <w:rsid w:val="00CA3A70"/>
    <w:rsid w:val="00CA499B"/>
    <w:rsid w:val="00CA5F5B"/>
    <w:rsid w:val="00CA6319"/>
    <w:rsid w:val="00CA7314"/>
    <w:rsid w:val="00CB2E4C"/>
    <w:rsid w:val="00CB3ED7"/>
    <w:rsid w:val="00CB5395"/>
    <w:rsid w:val="00CB7AEB"/>
    <w:rsid w:val="00CD6047"/>
    <w:rsid w:val="00CD7492"/>
    <w:rsid w:val="00CE1673"/>
    <w:rsid w:val="00CE2C7B"/>
    <w:rsid w:val="00CE3A6B"/>
    <w:rsid w:val="00CE789D"/>
    <w:rsid w:val="00CF4301"/>
    <w:rsid w:val="00D00211"/>
    <w:rsid w:val="00D06309"/>
    <w:rsid w:val="00D101B2"/>
    <w:rsid w:val="00D15494"/>
    <w:rsid w:val="00D21EF9"/>
    <w:rsid w:val="00D244A1"/>
    <w:rsid w:val="00D2691B"/>
    <w:rsid w:val="00D3084E"/>
    <w:rsid w:val="00D34394"/>
    <w:rsid w:val="00D351EA"/>
    <w:rsid w:val="00D41336"/>
    <w:rsid w:val="00D431E7"/>
    <w:rsid w:val="00D43403"/>
    <w:rsid w:val="00D43815"/>
    <w:rsid w:val="00D51B3E"/>
    <w:rsid w:val="00D60243"/>
    <w:rsid w:val="00D62E71"/>
    <w:rsid w:val="00D62E95"/>
    <w:rsid w:val="00D71CE5"/>
    <w:rsid w:val="00D740CA"/>
    <w:rsid w:val="00D74F97"/>
    <w:rsid w:val="00D766FA"/>
    <w:rsid w:val="00D77446"/>
    <w:rsid w:val="00D8227F"/>
    <w:rsid w:val="00D841F0"/>
    <w:rsid w:val="00D85728"/>
    <w:rsid w:val="00D86891"/>
    <w:rsid w:val="00DA168C"/>
    <w:rsid w:val="00DA56A5"/>
    <w:rsid w:val="00DB01CB"/>
    <w:rsid w:val="00DB5167"/>
    <w:rsid w:val="00DC18E4"/>
    <w:rsid w:val="00DC491A"/>
    <w:rsid w:val="00DC68FE"/>
    <w:rsid w:val="00DD2050"/>
    <w:rsid w:val="00DE1CCA"/>
    <w:rsid w:val="00DE5C2D"/>
    <w:rsid w:val="00DF1C6A"/>
    <w:rsid w:val="00DF2997"/>
    <w:rsid w:val="00DF3727"/>
    <w:rsid w:val="00DF41F9"/>
    <w:rsid w:val="00DF49F4"/>
    <w:rsid w:val="00E041BD"/>
    <w:rsid w:val="00E067AD"/>
    <w:rsid w:val="00E07836"/>
    <w:rsid w:val="00E145DB"/>
    <w:rsid w:val="00E257CB"/>
    <w:rsid w:val="00E458CA"/>
    <w:rsid w:val="00E4606C"/>
    <w:rsid w:val="00E47C78"/>
    <w:rsid w:val="00E50338"/>
    <w:rsid w:val="00E66F0A"/>
    <w:rsid w:val="00E708BF"/>
    <w:rsid w:val="00EA38EF"/>
    <w:rsid w:val="00EB03EC"/>
    <w:rsid w:val="00EB7117"/>
    <w:rsid w:val="00EC738C"/>
    <w:rsid w:val="00EC7BC3"/>
    <w:rsid w:val="00ED7600"/>
    <w:rsid w:val="00ED7E21"/>
    <w:rsid w:val="00EE3870"/>
    <w:rsid w:val="00EE5596"/>
    <w:rsid w:val="00EE76F8"/>
    <w:rsid w:val="00EF3550"/>
    <w:rsid w:val="00EF423C"/>
    <w:rsid w:val="00F0145C"/>
    <w:rsid w:val="00F03774"/>
    <w:rsid w:val="00F1362C"/>
    <w:rsid w:val="00F17C40"/>
    <w:rsid w:val="00F17E30"/>
    <w:rsid w:val="00F22495"/>
    <w:rsid w:val="00F2262F"/>
    <w:rsid w:val="00F22DBF"/>
    <w:rsid w:val="00F25599"/>
    <w:rsid w:val="00F26B2D"/>
    <w:rsid w:val="00F36512"/>
    <w:rsid w:val="00F40959"/>
    <w:rsid w:val="00F4470D"/>
    <w:rsid w:val="00F50B22"/>
    <w:rsid w:val="00F5432A"/>
    <w:rsid w:val="00F571C5"/>
    <w:rsid w:val="00F624C5"/>
    <w:rsid w:val="00F62D85"/>
    <w:rsid w:val="00F64DA4"/>
    <w:rsid w:val="00F66FC6"/>
    <w:rsid w:val="00F73FBE"/>
    <w:rsid w:val="00F77452"/>
    <w:rsid w:val="00F77D5C"/>
    <w:rsid w:val="00F824F5"/>
    <w:rsid w:val="00F8277D"/>
    <w:rsid w:val="00F85530"/>
    <w:rsid w:val="00F8683A"/>
    <w:rsid w:val="00F8755B"/>
    <w:rsid w:val="00F87734"/>
    <w:rsid w:val="00F9056D"/>
    <w:rsid w:val="00F9182B"/>
    <w:rsid w:val="00F91D67"/>
    <w:rsid w:val="00F9252E"/>
    <w:rsid w:val="00F94772"/>
    <w:rsid w:val="00FA6DBF"/>
    <w:rsid w:val="00FA7BC8"/>
    <w:rsid w:val="00FC29B9"/>
    <w:rsid w:val="00FC2C5B"/>
    <w:rsid w:val="00FC45E0"/>
    <w:rsid w:val="00FC6FD3"/>
    <w:rsid w:val="00FC7746"/>
    <w:rsid w:val="00FD0971"/>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A4986-71E3-4149-BF96-CA747A924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5275</TotalTime>
  <Pages>5</Pages>
  <Words>1581</Words>
  <Characters>9013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417</cp:revision>
  <dcterms:created xsi:type="dcterms:W3CDTF">2018-10-31T13:02:00Z</dcterms:created>
  <dcterms:modified xsi:type="dcterms:W3CDTF">2019-02-13T15:02:00Z</dcterms:modified>
</cp:coreProperties>
</file>